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6"/>
        <w:rPr>
          <w:rFonts w:hint="eastAsia" w:ascii="宋体" w:hAnsi="宋体" w:eastAsia="宋体" w:cs="宋体"/>
          <w:lang w:eastAsia="zh-CN"/>
        </w:rPr>
      </w:pPr>
      <w:r>
        <w:rPr>
          <w:rFonts w:hint="eastAsia" w:ascii="宋体" w:hAnsi="宋体" w:cs="宋体"/>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1254760" cy="1213485"/>
            <wp:effectExtent l="0" t="0" r="2540" b="571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54642" cy="1213219"/>
                    </a:xfrm>
                    <a:prstGeom prst="rect">
                      <a:avLst/>
                    </a:prstGeom>
                    <a:noFill/>
                    <a:ln>
                      <a:noFill/>
                    </a:ln>
                  </pic:spPr>
                </pic:pic>
              </a:graphicData>
            </a:graphic>
          </wp:anchor>
        </w:drawing>
      </w:r>
    </w:p>
    <w:p>
      <w:pPr>
        <w:rPr>
          <w:rFonts w:hint="eastAsia"/>
          <w:lang w:eastAsia="zh-CN"/>
        </w:rPr>
      </w:pPr>
    </w:p>
    <w:p>
      <w:pPr>
        <w:spacing w:beforeLines="50" w:afterLines="50"/>
        <w:jc w:val="center"/>
        <w:rPr>
          <w:rFonts w:hint="eastAsia" w:ascii="宋体" w:hAnsi="宋体" w:cs="宋体"/>
          <w:bCs/>
          <w:spacing w:val="20"/>
          <w:sz w:val="44"/>
          <w:szCs w:val="44"/>
          <w:lang w:eastAsia="zh-CN"/>
        </w:rPr>
      </w:pPr>
    </w:p>
    <w:p>
      <w:pPr>
        <w:spacing w:beforeLines="50" w:afterLines="50"/>
        <w:jc w:val="center"/>
        <w:rPr>
          <w:rFonts w:hint="eastAsia" w:ascii="宋体" w:hAnsi="宋体" w:cs="宋体"/>
          <w:bCs/>
          <w:spacing w:val="20"/>
          <w:sz w:val="44"/>
          <w:szCs w:val="44"/>
          <w:lang w:eastAsia="zh-CN"/>
        </w:rPr>
      </w:pPr>
    </w:p>
    <w:p>
      <w:pPr>
        <w:spacing w:beforeLines="50" w:afterLines="50"/>
        <w:jc w:val="center"/>
        <w:rPr>
          <w:rFonts w:ascii="宋体" w:hAnsi="宋体" w:cs="宋体"/>
          <w:b/>
          <w:bCs w:val="0"/>
          <w:spacing w:val="20"/>
          <w:sz w:val="44"/>
          <w:szCs w:val="44"/>
        </w:rPr>
      </w:pPr>
      <w:r>
        <w:rPr>
          <w:rFonts w:hint="eastAsia" w:ascii="宋体" w:hAnsi="宋体" w:cs="宋体"/>
          <w:b/>
          <w:bCs w:val="0"/>
          <w:spacing w:val="20"/>
          <w:sz w:val="44"/>
          <w:szCs w:val="44"/>
          <w:lang w:eastAsia="zh-CN"/>
        </w:rPr>
        <w:t>2024年果汁果酱供应商库</w:t>
      </w:r>
      <w:r>
        <w:rPr>
          <w:rFonts w:hint="eastAsia" w:ascii="宋体" w:hAnsi="宋体" w:cs="宋体"/>
          <w:b/>
          <w:bCs w:val="0"/>
          <w:spacing w:val="20"/>
          <w:sz w:val="44"/>
          <w:szCs w:val="44"/>
        </w:rPr>
        <w:t>采购</w:t>
      </w:r>
    </w:p>
    <w:p>
      <w:pPr>
        <w:spacing w:beforeLines="50" w:afterLines="50"/>
        <w:jc w:val="center"/>
        <w:rPr>
          <w:rFonts w:hint="eastAsia" w:ascii="宋体" w:hAnsi="宋体" w:cs="宋体"/>
          <w:b/>
          <w:spacing w:val="20"/>
          <w:sz w:val="44"/>
          <w:szCs w:val="44"/>
        </w:rPr>
      </w:pPr>
    </w:p>
    <w:p>
      <w:pPr>
        <w:spacing w:beforeLines="50" w:afterLines="50"/>
        <w:jc w:val="center"/>
        <w:rPr>
          <w:rFonts w:ascii="宋体" w:hAnsi="宋体" w:cs="宋体"/>
          <w:b/>
          <w:bCs/>
          <w:spacing w:val="20"/>
          <w:sz w:val="44"/>
          <w:szCs w:val="44"/>
        </w:rPr>
      </w:pPr>
      <w:r>
        <w:rPr>
          <w:rFonts w:hint="eastAsia" w:ascii="宋体" w:hAnsi="宋体" w:cs="宋体"/>
          <w:b/>
          <w:spacing w:val="20"/>
          <w:sz w:val="44"/>
          <w:szCs w:val="44"/>
        </w:rPr>
        <w:t>招标文件</w:t>
      </w:r>
    </w:p>
    <w:p>
      <w:pPr>
        <w:spacing w:beforeLines="50" w:afterLines="50"/>
        <w:jc w:val="center"/>
        <w:rPr>
          <w:rFonts w:ascii="宋体" w:hAnsi="宋体" w:cs="宋体"/>
          <w:b/>
          <w:spacing w:val="20"/>
          <w:sz w:val="40"/>
          <w:szCs w:val="40"/>
        </w:rPr>
      </w:pPr>
    </w:p>
    <w:p>
      <w:pPr>
        <w:jc w:val="center"/>
        <w:rPr>
          <w:rFonts w:ascii="宋体" w:hAnsi="宋体" w:cs="宋体"/>
          <w:b/>
        </w:rPr>
      </w:pPr>
    </w:p>
    <w:p>
      <w:pPr>
        <w:jc w:val="center"/>
        <w:rPr>
          <w:rFonts w:ascii="宋体" w:hAnsi="宋体" w:cs="宋体"/>
          <w:b/>
        </w:rPr>
      </w:pPr>
    </w:p>
    <w:p>
      <w:pPr>
        <w:jc w:val="center"/>
        <w:rPr>
          <w:rFonts w:ascii="宋体" w:hAnsi="宋体" w:cs="宋体"/>
          <w:b/>
        </w:rPr>
      </w:pPr>
    </w:p>
    <w:p>
      <w:pPr>
        <w:spacing w:line="360" w:lineRule="auto"/>
        <w:rPr>
          <w:rFonts w:ascii="宋体" w:hAnsi="宋体" w:cs="宋体"/>
          <w:sz w:val="28"/>
          <w:szCs w:val="28"/>
        </w:rPr>
      </w:pPr>
      <w:bookmarkStart w:id="0" w:name="_Toc152042286"/>
      <w:bookmarkStart w:id="1" w:name="_Toc144974478"/>
    </w:p>
    <w:p>
      <w:pPr>
        <w:spacing w:line="360" w:lineRule="auto"/>
        <w:rPr>
          <w:rFonts w:ascii="宋体" w:hAnsi="宋体" w:cs="宋体"/>
          <w:sz w:val="28"/>
          <w:szCs w:val="28"/>
        </w:rPr>
      </w:pPr>
    </w:p>
    <w:p>
      <w:pPr>
        <w:spacing w:line="360" w:lineRule="auto"/>
        <w:rPr>
          <w:rFonts w:ascii="宋体" w:hAnsi="宋体" w:cs="宋体"/>
          <w:sz w:val="28"/>
          <w:szCs w:val="28"/>
        </w:rPr>
      </w:pPr>
    </w:p>
    <w:p>
      <w:pPr>
        <w:spacing w:line="500" w:lineRule="exact"/>
        <w:ind w:left="1887" w:leftChars="232" w:hanging="1400" w:hangingChars="500"/>
        <w:rPr>
          <w:rFonts w:ascii="宋体" w:hAnsi="宋体" w:cs="宋体"/>
          <w:b/>
          <w:bCs/>
          <w:sz w:val="28"/>
          <w:szCs w:val="28"/>
          <w:u w:val="single"/>
        </w:rPr>
      </w:pPr>
      <w:r>
        <w:rPr>
          <w:rFonts w:hint="eastAsia" w:ascii="宋体" w:hAnsi="宋体" w:cs="宋体"/>
          <w:sz w:val="28"/>
          <w:szCs w:val="28"/>
        </w:rPr>
        <w:t>项目名称：</w:t>
      </w:r>
      <w:r>
        <w:rPr>
          <w:rFonts w:hint="eastAsia" w:ascii="宋体" w:hAnsi="宋体" w:cs="宋体"/>
          <w:bCs/>
          <w:sz w:val="28"/>
          <w:szCs w:val="28"/>
          <w:u w:val="single"/>
          <w:lang w:eastAsia="zh-CN"/>
        </w:rPr>
        <w:t>2024年果汁果酱供应商库</w:t>
      </w:r>
      <w:r>
        <w:rPr>
          <w:rFonts w:hint="eastAsia" w:ascii="宋体" w:hAnsi="宋体" w:cs="宋体"/>
          <w:bCs/>
          <w:sz w:val="28"/>
          <w:szCs w:val="28"/>
          <w:u w:val="single"/>
        </w:rPr>
        <w:t>采购</w:t>
      </w:r>
    </w:p>
    <w:p>
      <w:pPr>
        <w:spacing w:line="500" w:lineRule="exact"/>
        <w:ind w:left="1887" w:leftChars="232" w:hanging="1400" w:hangingChars="500"/>
        <w:rPr>
          <w:rFonts w:ascii="宋体" w:hAnsi="宋体" w:cs="宋体"/>
          <w:sz w:val="28"/>
          <w:szCs w:val="28"/>
          <w:u w:val="single"/>
        </w:rPr>
      </w:pPr>
      <w:r>
        <w:rPr>
          <w:rFonts w:hint="eastAsia" w:ascii="宋体" w:hAnsi="宋体" w:cs="宋体"/>
          <w:sz w:val="28"/>
          <w:szCs w:val="28"/>
        </w:rPr>
        <w:t>项目编号：</w:t>
      </w:r>
      <w:r>
        <w:rPr>
          <w:rFonts w:hint="eastAsia" w:ascii="宋体" w:hAnsi="宋体" w:cs="宋体"/>
          <w:sz w:val="28"/>
          <w:szCs w:val="28"/>
          <w:u w:val="single"/>
        </w:rPr>
        <w:t>YGCQ-QC-2024-9-257-公</w:t>
      </w:r>
    </w:p>
    <w:p>
      <w:pPr>
        <w:spacing w:line="500" w:lineRule="exact"/>
        <w:ind w:left="487" w:leftChars="232"/>
        <w:rPr>
          <w:rFonts w:ascii="宋体" w:hAnsi="宋体" w:cs="宋体"/>
          <w:sz w:val="28"/>
          <w:szCs w:val="28"/>
          <w:u w:val="single"/>
        </w:rPr>
      </w:pPr>
      <w:r>
        <w:rPr>
          <w:rFonts w:hint="eastAsia" w:ascii="宋体" w:hAnsi="宋体" w:cs="宋体"/>
          <w:sz w:val="28"/>
          <w:szCs w:val="28"/>
        </w:rPr>
        <w:t>采购方式：</w:t>
      </w:r>
      <w:r>
        <w:rPr>
          <w:rFonts w:hint="eastAsia" w:ascii="宋体" w:hAnsi="宋体" w:cs="宋体"/>
          <w:sz w:val="28"/>
          <w:szCs w:val="28"/>
          <w:u w:val="single"/>
        </w:rPr>
        <w:t>公开招标</w:t>
      </w:r>
    </w:p>
    <w:p>
      <w:pPr>
        <w:spacing w:line="500" w:lineRule="exact"/>
        <w:ind w:left="487" w:leftChars="232"/>
        <w:rPr>
          <w:rFonts w:ascii="宋体" w:hAnsi="宋体" w:cs="宋体"/>
          <w:sz w:val="28"/>
          <w:szCs w:val="28"/>
          <w:u w:val="single"/>
        </w:rPr>
      </w:pPr>
      <w:r>
        <w:rPr>
          <w:rFonts w:hint="eastAsia" w:ascii="宋体" w:hAnsi="宋体" w:cs="宋体"/>
          <w:sz w:val="28"/>
          <w:szCs w:val="28"/>
        </w:rPr>
        <w:t>采购类别：</w:t>
      </w:r>
      <w:r>
        <w:rPr>
          <w:rFonts w:hint="eastAsia" w:ascii="宋体" w:hAnsi="宋体" w:cs="宋体"/>
          <w:sz w:val="28"/>
          <w:szCs w:val="28"/>
          <w:u w:val="single"/>
        </w:rPr>
        <w:t>货物</w:t>
      </w:r>
    </w:p>
    <w:p>
      <w:pPr>
        <w:spacing w:line="500" w:lineRule="exact"/>
        <w:rPr>
          <w:rFonts w:ascii="宋体" w:hAnsi="宋体" w:cs="宋体"/>
          <w:sz w:val="28"/>
          <w:szCs w:val="28"/>
          <w:u w:val="single"/>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p>
    <w:p>
      <w:pPr>
        <w:spacing w:line="500" w:lineRule="exact"/>
        <w:jc w:val="center"/>
        <w:rPr>
          <w:rFonts w:ascii="宋体" w:hAnsi="宋体" w:cs="宋体"/>
          <w:sz w:val="28"/>
          <w:szCs w:val="28"/>
        </w:rPr>
      </w:pPr>
      <w:r>
        <w:rPr>
          <w:rFonts w:hint="eastAsia" w:ascii="宋体" w:hAnsi="宋体" w:cs="宋体"/>
          <w:sz w:val="28"/>
          <w:szCs w:val="28"/>
        </w:rPr>
        <w:t>贵州阳光产权交易所有限公司</w:t>
      </w:r>
    </w:p>
    <w:p>
      <w:pPr>
        <w:spacing w:line="360" w:lineRule="auto"/>
        <w:jc w:val="center"/>
        <w:rPr>
          <w:rFonts w:ascii="宋体" w:hAnsi="宋体" w:cs="宋体"/>
          <w:sz w:val="28"/>
          <w:szCs w:val="28"/>
        </w:rPr>
      </w:pP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p>
    <w:p>
      <w:pPr>
        <w:spacing w:line="360" w:lineRule="auto"/>
        <w:ind w:firstLine="437"/>
        <w:jc w:val="center"/>
        <w:rPr>
          <w:rFonts w:ascii="宋体" w:hAnsi="宋体" w:cs="宋体"/>
          <w:sz w:val="28"/>
          <w:szCs w:val="28"/>
          <w:u w:val="single"/>
        </w:rPr>
      </w:pPr>
    </w:p>
    <w:p>
      <w:pPr>
        <w:pStyle w:val="20"/>
        <w:tabs>
          <w:tab w:val="left" w:pos="3030"/>
        </w:tabs>
        <w:spacing w:beforeLines="100" w:line="440" w:lineRule="exact"/>
        <w:ind w:firstLine="641"/>
        <w:jc w:val="center"/>
        <w:rPr>
          <w:rFonts w:hAnsi="宋体" w:cs="宋体"/>
          <w:b/>
          <w:sz w:val="32"/>
          <w:szCs w:val="32"/>
        </w:rPr>
      </w:pPr>
      <w:r>
        <w:rPr>
          <w:rFonts w:hint="eastAsia" w:hAnsi="宋体" w:cs="宋体"/>
          <w:b/>
          <w:sz w:val="32"/>
          <w:szCs w:val="32"/>
        </w:rPr>
        <w:t>采 购 人</w:t>
      </w:r>
    </w:p>
    <w:p>
      <w:pPr>
        <w:spacing w:line="440" w:lineRule="exact"/>
        <w:ind w:firstLine="480" w:firstLineChars="200"/>
        <w:rPr>
          <w:rFonts w:ascii="宋体" w:hAnsi="宋体" w:cs="宋体"/>
          <w:sz w:val="24"/>
          <w:szCs w:val="24"/>
        </w:rPr>
      </w:pPr>
      <w:r>
        <w:rPr>
          <w:rFonts w:hint="eastAsia" w:ascii="宋体" w:hAnsi="宋体" w:cs="宋体"/>
          <w:sz w:val="24"/>
          <w:szCs w:val="24"/>
        </w:rPr>
        <w:t>采购人：贵州南方乳业股份有限公司</w:t>
      </w:r>
    </w:p>
    <w:p>
      <w:pPr>
        <w:spacing w:line="440" w:lineRule="exact"/>
        <w:ind w:firstLine="480" w:firstLineChars="200"/>
        <w:rPr>
          <w:rFonts w:ascii="宋体" w:hAnsi="宋体" w:cs="宋体"/>
          <w:sz w:val="24"/>
          <w:szCs w:val="24"/>
        </w:rPr>
      </w:pPr>
      <w:r>
        <w:rPr>
          <w:rFonts w:hint="eastAsia" w:ascii="宋体" w:hAnsi="宋体" w:cs="宋体"/>
          <w:sz w:val="24"/>
          <w:szCs w:val="24"/>
        </w:rPr>
        <w:t>详细地址：贵阳市清镇石关乳品加工示范园区</w:t>
      </w:r>
    </w:p>
    <w:p>
      <w:pPr>
        <w:spacing w:line="440" w:lineRule="exact"/>
        <w:ind w:firstLine="480" w:firstLineChars="200"/>
        <w:rPr>
          <w:rFonts w:ascii="宋体" w:hAnsi="宋体" w:cs="宋体"/>
          <w:sz w:val="24"/>
          <w:szCs w:val="24"/>
        </w:rPr>
      </w:pPr>
      <w:r>
        <w:rPr>
          <w:rFonts w:hint="eastAsia" w:ascii="宋体" w:hAnsi="宋体" w:cs="宋体"/>
          <w:sz w:val="24"/>
          <w:szCs w:val="24"/>
        </w:rPr>
        <w:t>联 系 人：</w:t>
      </w:r>
      <w:r>
        <w:rPr>
          <w:rFonts w:hint="eastAsia" w:ascii="宋体" w:hAnsi="宋体" w:cs="宋体"/>
          <w:snapToGrid w:val="0"/>
          <w:spacing w:val="8"/>
          <w:sz w:val="24"/>
          <w:szCs w:val="24"/>
          <w:lang w:val="en-US" w:eastAsia="zh-CN"/>
        </w:rPr>
        <w:t>蔡</w:t>
      </w:r>
      <w:r>
        <w:rPr>
          <w:rFonts w:hint="eastAsia" w:ascii="宋体" w:hAnsi="宋体" w:cs="宋体"/>
          <w:snapToGrid w:val="0"/>
          <w:spacing w:val="8"/>
          <w:sz w:val="24"/>
          <w:szCs w:val="24"/>
        </w:rPr>
        <w:t>女士</w:t>
      </w:r>
      <w:r>
        <w:rPr>
          <w:rFonts w:hint="eastAsia" w:ascii="宋体" w:hAnsi="宋体" w:cs="宋体"/>
          <w:sz w:val="24"/>
          <w:szCs w:val="24"/>
        </w:rPr>
        <w:t xml:space="preserve">               联系电话：0851-82508359</w:t>
      </w:r>
    </w:p>
    <w:p>
      <w:pPr>
        <w:spacing w:line="440" w:lineRule="exact"/>
        <w:ind w:firstLine="420" w:firstLineChars="200"/>
        <w:rPr>
          <w:rFonts w:ascii="宋体" w:hAnsi="宋体" w:cs="宋体"/>
        </w:rPr>
      </w:pPr>
    </w:p>
    <w:p>
      <w:pPr>
        <w:pStyle w:val="20"/>
        <w:tabs>
          <w:tab w:val="left" w:pos="3030"/>
        </w:tabs>
        <w:spacing w:beforeLines="100" w:line="440" w:lineRule="exact"/>
        <w:ind w:firstLine="641"/>
        <w:jc w:val="center"/>
        <w:rPr>
          <w:rFonts w:hAnsi="宋体" w:cs="宋体"/>
          <w:b/>
          <w:sz w:val="32"/>
          <w:szCs w:val="32"/>
        </w:rPr>
      </w:pPr>
      <w:r>
        <w:rPr>
          <w:rFonts w:hint="eastAsia" w:hAnsi="宋体" w:cs="宋体"/>
          <w:b/>
          <w:sz w:val="32"/>
          <w:szCs w:val="32"/>
        </w:rPr>
        <w:t>采购代理机构</w:t>
      </w:r>
    </w:p>
    <w:p>
      <w:pPr>
        <w:spacing w:line="440" w:lineRule="exact"/>
        <w:ind w:firstLine="480" w:firstLineChars="200"/>
        <w:rPr>
          <w:rFonts w:ascii="宋体" w:hAnsi="宋体" w:cs="宋体"/>
          <w:sz w:val="24"/>
          <w:szCs w:val="24"/>
        </w:rPr>
      </w:pPr>
      <w:r>
        <w:rPr>
          <w:rFonts w:hint="eastAsia" w:ascii="宋体" w:hAnsi="宋体" w:cs="宋体"/>
          <w:sz w:val="24"/>
          <w:szCs w:val="24"/>
        </w:rPr>
        <w:t>代理机构：贵州阳光产权交易所有限公司</w:t>
      </w:r>
    </w:p>
    <w:p>
      <w:pPr>
        <w:spacing w:line="440" w:lineRule="exact"/>
        <w:ind w:firstLine="480" w:firstLineChars="200"/>
        <w:rPr>
          <w:rFonts w:ascii="宋体" w:hAnsi="宋体" w:cs="宋体"/>
          <w:sz w:val="24"/>
          <w:szCs w:val="24"/>
        </w:rPr>
      </w:pPr>
      <w:r>
        <w:rPr>
          <w:rFonts w:hint="eastAsia" w:ascii="宋体" w:hAnsi="宋体" w:cs="宋体"/>
          <w:sz w:val="24"/>
          <w:szCs w:val="24"/>
        </w:rPr>
        <w:t>地址：贵阳市观山湖区毕节路58号联合广场A座四楼</w:t>
      </w:r>
    </w:p>
    <w:p>
      <w:pPr>
        <w:spacing w:line="440" w:lineRule="exact"/>
        <w:ind w:firstLine="480" w:firstLineChars="200"/>
        <w:rPr>
          <w:rFonts w:hint="eastAsia" w:ascii="宋体" w:hAnsi="宋体" w:eastAsia="宋体" w:cs="宋体"/>
          <w:sz w:val="24"/>
          <w:szCs w:val="24"/>
          <w:lang w:eastAsia="zh-CN"/>
        </w:rPr>
      </w:pPr>
      <w:r>
        <w:rPr>
          <w:rFonts w:hint="eastAsia" w:ascii="宋体" w:hAnsi="宋体" w:cs="宋体"/>
          <w:sz w:val="24"/>
          <w:szCs w:val="24"/>
        </w:rPr>
        <w:t>项目负责人：周勃宇、</w:t>
      </w:r>
      <w:r>
        <w:rPr>
          <w:rFonts w:hint="eastAsia" w:ascii="宋体" w:hAnsi="宋体" w:cs="宋体"/>
          <w:sz w:val="24"/>
          <w:szCs w:val="24"/>
          <w:lang w:val="en-US" w:eastAsia="zh-CN"/>
        </w:rPr>
        <w:t>侯菊</w:t>
      </w:r>
    </w:p>
    <w:p>
      <w:pPr>
        <w:spacing w:line="440" w:lineRule="exact"/>
        <w:ind w:firstLine="480" w:firstLineChars="200"/>
        <w:rPr>
          <w:rFonts w:ascii="宋体" w:hAnsi="宋体" w:cs="宋体"/>
          <w:sz w:val="24"/>
          <w:szCs w:val="24"/>
        </w:rPr>
      </w:pPr>
      <w:r>
        <w:rPr>
          <w:rFonts w:hint="eastAsia" w:ascii="宋体" w:hAnsi="宋体" w:cs="宋体"/>
          <w:sz w:val="24"/>
          <w:szCs w:val="24"/>
        </w:rPr>
        <w:t>联系电话：</w:t>
      </w:r>
      <w:r>
        <w:rPr>
          <w:rFonts w:ascii="宋体" w:hAnsi="宋体" w:cs="宋体"/>
          <w:sz w:val="24"/>
          <w:szCs w:val="24"/>
        </w:rPr>
        <w:t>0851-84827591</w:t>
      </w:r>
    </w:p>
    <w:p>
      <w:pPr>
        <w:pStyle w:val="20"/>
        <w:tabs>
          <w:tab w:val="left" w:pos="3030"/>
        </w:tabs>
        <w:spacing w:beforeLines="100" w:line="440" w:lineRule="exact"/>
        <w:ind w:firstLine="641"/>
        <w:jc w:val="center"/>
        <w:rPr>
          <w:rFonts w:hAnsi="宋体" w:cs="宋体"/>
          <w:b/>
          <w:sz w:val="32"/>
          <w:szCs w:val="32"/>
        </w:rPr>
      </w:pPr>
    </w:p>
    <w:p>
      <w:pPr>
        <w:pStyle w:val="20"/>
        <w:tabs>
          <w:tab w:val="left" w:pos="3030"/>
        </w:tabs>
        <w:spacing w:beforeLines="100" w:line="440" w:lineRule="exact"/>
        <w:ind w:firstLine="641"/>
        <w:jc w:val="center"/>
        <w:rPr>
          <w:rFonts w:hAnsi="宋体" w:cs="宋体"/>
          <w:b/>
          <w:sz w:val="32"/>
          <w:szCs w:val="32"/>
        </w:rPr>
      </w:pPr>
      <w:r>
        <w:rPr>
          <w:rFonts w:hint="eastAsia" w:hAnsi="宋体" w:cs="宋体"/>
          <w:b/>
          <w:sz w:val="32"/>
          <w:szCs w:val="32"/>
        </w:rPr>
        <w:t>投标保证金缴纳账户</w:t>
      </w:r>
    </w:p>
    <w:p>
      <w:pPr>
        <w:spacing w:line="440" w:lineRule="exact"/>
        <w:ind w:firstLine="480" w:firstLineChars="200"/>
        <w:rPr>
          <w:rFonts w:ascii="宋体" w:hAnsi="宋体" w:cs="宋体"/>
          <w:sz w:val="24"/>
          <w:szCs w:val="24"/>
        </w:rPr>
      </w:pPr>
      <w:r>
        <w:rPr>
          <w:rFonts w:hint="eastAsia" w:ascii="宋体" w:hAnsi="宋体" w:cs="宋体"/>
          <w:sz w:val="24"/>
          <w:szCs w:val="24"/>
        </w:rPr>
        <w:t>开户行：贵阳银行高新支行</w:t>
      </w:r>
    </w:p>
    <w:p>
      <w:pPr>
        <w:spacing w:line="440" w:lineRule="exact"/>
        <w:ind w:firstLine="480" w:firstLineChars="200"/>
        <w:rPr>
          <w:rFonts w:ascii="宋体" w:hAnsi="宋体" w:cs="宋体"/>
          <w:sz w:val="24"/>
          <w:szCs w:val="24"/>
        </w:rPr>
      </w:pPr>
      <w:r>
        <w:rPr>
          <w:rFonts w:hint="eastAsia" w:ascii="宋体" w:hAnsi="宋体" w:cs="宋体"/>
          <w:sz w:val="24"/>
          <w:szCs w:val="24"/>
        </w:rPr>
        <w:t>户名：贵州阳光产权交易所有限公司</w:t>
      </w:r>
    </w:p>
    <w:p>
      <w:pPr>
        <w:spacing w:line="440" w:lineRule="exact"/>
        <w:ind w:firstLine="420" w:firstLineChars="200"/>
        <w:rPr>
          <w:rFonts w:ascii="宋体" w:hAnsi="宋体" w:cs="宋体"/>
        </w:rPr>
      </w:pPr>
      <w:r>
        <w:rPr>
          <w:rFonts w:hint="eastAsia" w:ascii="宋体" w:hAnsi="宋体" w:cs="宋体"/>
        </w:rPr>
        <w:t xml:space="preserve"> </w:t>
      </w:r>
    </w:p>
    <w:p>
      <w:pPr>
        <w:spacing w:line="440" w:lineRule="exact"/>
        <w:ind w:left="420" w:leftChars="200"/>
        <w:rPr>
          <w:rFonts w:ascii="宋体" w:hAnsi="宋体" w:cs="宋体"/>
          <w:b/>
        </w:rPr>
      </w:pPr>
    </w:p>
    <w:p>
      <w:pPr>
        <w:spacing w:line="440" w:lineRule="exact"/>
        <w:ind w:left="420" w:leftChars="200"/>
        <w:rPr>
          <w:rFonts w:ascii="黑体" w:hAnsi="黑体" w:eastAsia="黑体" w:cs="宋体"/>
          <w:b/>
          <w:sz w:val="32"/>
          <w:szCs w:val="32"/>
        </w:rPr>
      </w:pPr>
      <w:r>
        <w:rPr>
          <w:rFonts w:hint="eastAsia" w:ascii="黑体" w:hAnsi="黑体" w:eastAsia="黑体" w:cs="宋体"/>
          <w:b/>
          <w:sz w:val="32"/>
          <w:szCs w:val="32"/>
        </w:rPr>
        <w:t>保证金交纳提示：交纳保证金时，需根据报名系统中“招标采购报名表”提示的“保证金交纳账户”“保证金交纳账号内容输入准确的保证金收款账户、账号(请截图由办理人员保存)，并按招标/采购文件规定的保证金金额进行交纳。</w:t>
      </w:r>
    </w:p>
    <w:p>
      <w:pPr>
        <w:spacing w:line="440" w:lineRule="exact"/>
        <w:rPr>
          <w:rFonts w:ascii="宋体" w:hAnsi="宋体" w:cs="宋体"/>
        </w:rPr>
      </w:pPr>
    </w:p>
    <w:p>
      <w:pPr>
        <w:spacing w:line="440" w:lineRule="exact"/>
        <w:ind w:firstLine="640" w:firstLineChars="200"/>
        <w:jc w:val="center"/>
        <w:rPr>
          <w:rFonts w:hint="eastAsia" w:ascii="宋体" w:hAnsi="宋体" w:cs="宋体"/>
          <w:b/>
          <w:sz w:val="32"/>
          <w:szCs w:val="32"/>
        </w:rPr>
      </w:pPr>
    </w:p>
    <w:p>
      <w:pPr>
        <w:spacing w:line="440" w:lineRule="exact"/>
        <w:ind w:firstLine="640" w:firstLineChars="200"/>
        <w:jc w:val="center"/>
        <w:rPr>
          <w:rFonts w:hint="eastAsia" w:ascii="宋体" w:hAnsi="宋体" w:cs="宋体"/>
          <w:b/>
          <w:sz w:val="32"/>
          <w:szCs w:val="32"/>
        </w:rPr>
      </w:pPr>
    </w:p>
    <w:p>
      <w:pPr>
        <w:spacing w:line="440" w:lineRule="exact"/>
        <w:ind w:firstLine="640" w:firstLineChars="200"/>
        <w:jc w:val="center"/>
        <w:rPr>
          <w:rFonts w:ascii="宋体" w:hAnsi="宋体" w:cs="宋体"/>
          <w:b/>
          <w:sz w:val="32"/>
          <w:szCs w:val="32"/>
        </w:rPr>
      </w:pPr>
      <w:r>
        <w:rPr>
          <w:rFonts w:hint="eastAsia" w:ascii="宋体" w:hAnsi="宋体" w:cs="宋体"/>
          <w:b/>
          <w:sz w:val="32"/>
          <w:szCs w:val="32"/>
        </w:rPr>
        <w:t>投标文件递交及开标地点</w:t>
      </w:r>
    </w:p>
    <w:p>
      <w:pPr>
        <w:spacing w:line="440" w:lineRule="exact"/>
        <w:ind w:firstLine="420" w:firstLineChars="200"/>
        <w:rPr>
          <w:rFonts w:ascii="宋体" w:hAnsi="宋体" w:cs="宋体"/>
        </w:rPr>
      </w:pPr>
    </w:p>
    <w:p>
      <w:pPr>
        <w:spacing w:line="440" w:lineRule="exact"/>
        <w:ind w:firstLine="480" w:firstLineChars="200"/>
        <w:rPr>
          <w:rFonts w:ascii="宋体" w:hAnsi="宋体" w:cs="宋体"/>
          <w:sz w:val="24"/>
          <w:szCs w:val="24"/>
        </w:rPr>
      </w:pPr>
      <w:r>
        <w:rPr>
          <w:rFonts w:hint="eastAsia" w:ascii="宋体" w:hAnsi="宋体" w:cs="宋体"/>
          <w:sz w:val="24"/>
          <w:szCs w:val="24"/>
        </w:rPr>
        <w:t>贵州阳光产权交易所有限公司四楼交易大厅</w:t>
      </w:r>
    </w:p>
    <w:p>
      <w:pPr>
        <w:rPr>
          <w:rFonts w:hAnsi="宋体" w:cs="宋体"/>
          <w:b/>
          <w:sz w:val="24"/>
          <w:szCs w:val="24"/>
        </w:rPr>
      </w:pPr>
      <w:r>
        <w:rPr>
          <w:rFonts w:hAnsi="宋体" w:cs="宋体"/>
          <w:b/>
          <w:sz w:val="24"/>
          <w:szCs w:val="24"/>
        </w:rPr>
        <w:br w:type="page"/>
      </w:r>
    </w:p>
    <w:p>
      <w:pPr>
        <w:pStyle w:val="20"/>
        <w:spacing w:line="480" w:lineRule="auto"/>
        <w:jc w:val="center"/>
        <w:rPr>
          <w:rFonts w:hAnsi="宋体" w:cs="宋体"/>
          <w:b/>
          <w:sz w:val="48"/>
          <w:szCs w:val="48"/>
        </w:rPr>
      </w:pPr>
      <w:r>
        <w:rPr>
          <w:rFonts w:hint="eastAsia" w:hAnsi="宋体" w:cs="宋体"/>
          <w:b/>
          <w:sz w:val="48"/>
          <w:szCs w:val="48"/>
        </w:rPr>
        <w:t>特别提示</w:t>
      </w:r>
    </w:p>
    <w:tbl>
      <w:tblPr>
        <w:tblStyle w:val="44"/>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3"/>
        <w:gridCol w:w="5111"/>
        <w:gridCol w:w="3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序号</w:t>
            </w:r>
          </w:p>
        </w:tc>
        <w:tc>
          <w:tcPr>
            <w:tcW w:w="5111" w:type="dxa"/>
            <w:vAlign w:val="center"/>
          </w:tcPr>
          <w:p>
            <w:pPr>
              <w:pStyle w:val="20"/>
              <w:jc w:val="center"/>
              <w:rPr>
                <w:rFonts w:hAnsi="宋体" w:cs="宋体"/>
                <w:sz w:val="28"/>
                <w:szCs w:val="28"/>
              </w:rPr>
            </w:pPr>
            <w:r>
              <w:rPr>
                <w:rFonts w:hint="eastAsia" w:hAnsi="宋体" w:cs="宋体"/>
                <w:sz w:val="28"/>
                <w:szCs w:val="28"/>
              </w:rPr>
              <w:t>注意事项</w:t>
            </w:r>
          </w:p>
        </w:tc>
        <w:tc>
          <w:tcPr>
            <w:tcW w:w="3088" w:type="dxa"/>
            <w:vAlign w:val="center"/>
          </w:tcPr>
          <w:p>
            <w:pPr>
              <w:pStyle w:val="20"/>
              <w:jc w:val="center"/>
              <w:rPr>
                <w:rFonts w:hAnsi="宋体" w:cs="宋体"/>
                <w:sz w:val="28"/>
                <w:szCs w:val="28"/>
              </w:rPr>
            </w:pPr>
            <w:r>
              <w:rPr>
                <w:rFonts w:hint="eastAsia" w:hAnsi="宋体" w:cs="宋体"/>
                <w:sz w:val="28"/>
                <w:szCs w:val="28"/>
              </w:rPr>
              <w:t>所在章节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1</w:t>
            </w:r>
          </w:p>
        </w:tc>
        <w:tc>
          <w:tcPr>
            <w:tcW w:w="5111" w:type="dxa"/>
            <w:vAlign w:val="center"/>
          </w:tcPr>
          <w:p>
            <w:pPr>
              <w:pStyle w:val="20"/>
              <w:jc w:val="center"/>
              <w:rPr>
                <w:rFonts w:hAnsi="宋体" w:cs="宋体"/>
                <w:sz w:val="28"/>
                <w:szCs w:val="28"/>
              </w:rPr>
            </w:pPr>
            <w:r>
              <w:rPr>
                <w:rFonts w:hint="eastAsia" w:hAnsi="宋体" w:cs="宋体"/>
                <w:sz w:val="28"/>
                <w:szCs w:val="28"/>
              </w:rPr>
              <w:t>投标须知</w:t>
            </w:r>
          </w:p>
        </w:tc>
        <w:tc>
          <w:tcPr>
            <w:tcW w:w="3088" w:type="dxa"/>
            <w:vAlign w:val="center"/>
          </w:tcPr>
          <w:p>
            <w:pPr>
              <w:pStyle w:val="20"/>
              <w:jc w:val="center"/>
              <w:rPr>
                <w:rFonts w:hAnsi="宋体" w:cs="宋体"/>
                <w:sz w:val="28"/>
                <w:szCs w:val="28"/>
              </w:rPr>
            </w:pPr>
            <w:r>
              <w:rPr>
                <w:rFonts w:hint="eastAsia" w:hAnsi="宋体" w:cs="宋体"/>
                <w:sz w:val="28"/>
                <w:szCs w:val="28"/>
              </w:rPr>
              <w:t>第一章第二节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2</w:t>
            </w:r>
          </w:p>
        </w:tc>
        <w:tc>
          <w:tcPr>
            <w:tcW w:w="5111" w:type="dxa"/>
            <w:vAlign w:val="center"/>
          </w:tcPr>
          <w:p>
            <w:pPr>
              <w:pStyle w:val="20"/>
              <w:jc w:val="center"/>
              <w:rPr>
                <w:rFonts w:hAnsi="宋体" w:cs="宋体"/>
                <w:sz w:val="28"/>
                <w:szCs w:val="28"/>
              </w:rPr>
            </w:pPr>
            <w:r>
              <w:rPr>
                <w:rFonts w:hint="eastAsia" w:hAnsi="宋体" w:cs="宋体"/>
                <w:sz w:val="28"/>
                <w:szCs w:val="28"/>
              </w:rPr>
              <w:t>初步审查表</w:t>
            </w:r>
          </w:p>
        </w:tc>
        <w:tc>
          <w:tcPr>
            <w:tcW w:w="3088" w:type="dxa"/>
            <w:vAlign w:val="center"/>
          </w:tcPr>
          <w:p>
            <w:pPr>
              <w:pStyle w:val="20"/>
              <w:jc w:val="center"/>
              <w:rPr>
                <w:rFonts w:hAnsi="宋体" w:cs="宋体"/>
                <w:sz w:val="28"/>
                <w:szCs w:val="28"/>
              </w:rPr>
            </w:pPr>
            <w:r>
              <w:rPr>
                <w:rFonts w:hint="eastAsia" w:hAnsi="宋体" w:cs="宋体"/>
                <w:sz w:val="28"/>
                <w:szCs w:val="28"/>
              </w:rPr>
              <w:t>第三章第二节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3</w:t>
            </w:r>
          </w:p>
        </w:tc>
        <w:tc>
          <w:tcPr>
            <w:tcW w:w="5111" w:type="dxa"/>
            <w:vAlign w:val="center"/>
          </w:tcPr>
          <w:p>
            <w:pPr>
              <w:pStyle w:val="20"/>
              <w:jc w:val="center"/>
              <w:rPr>
                <w:rFonts w:hAnsi="宋体" w:cs="宋体"/>
                <w:sz w:val="28"/>
                <w:szCs w:val="28"/>
              </w:rPr>
            </w:pPr>
            <w:r>
              <w:rPr>
                <w:rFonts w:hint="eastAsia" w:hAnsi="宋体" w:cs="宋体"/>
                <w:sz w:val="28"/>
                <w:szCs w:val="28"/>
              </w:rPr>
              <w:t>废标条款</w:t>
            </w:r>
          </w:p>
        </w:tc>
        <w:tc>
          <w:tcPr>
            <w:tcW w:w="3088" w:type="dxa"/>
            <w:vAlign w:val="center"/>
          </w:tcPr>
          <w:p>
            <w:pPr>
              <w:pStyle w:val="20"/>
              <w:jc w:val="center"/>
              <w:rPr>
                <w:rFonts w:hAnsi="宋体" w:cs="宋体"/>
                <w:sz w:val="28"/>
                <w:szCs w:val="28"/>
              </w:rPr>
            </w:pPr>
            <w:r>
              <w:rPr>
                <w:rFonts w:hint="eastAsia" w:hAnsi="宋体" w:cs="宋体"/>
                <w:sz w:val="28"/>
                <w:szCs w:val="28"/>
              </w:rPr>
              <w:t>第三章第三节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4</w:t>
            </w:r>
          </w:p>
        </w:tc>
        <w:tc>
          <w:tcPr>
            <w:tcW w:w="5111" w:type="dxa"/>
            <w:vAlign w:val="center"/>
          </w:tcPr>
          <w:p>
            <w:pPr>
              <w:pStyle w:val="20"/>
              <w:jc w:val="center"/>
              <w:rPr>
                <w:rFonts w:hAnsi="宋体" w:cs="宋体"/>
                <w:sz w:val="28"/>
                <w:szCs w:val="28"/>
              </w:rPr>
            </w:pPr>
            <w:r>
              <w:rPr>
                <w:rFonts w:hint="eastAsia" w:hAnsi="宋体" w:cs="宋体"/>
                <w:sz w:val="28"/>
                <w:szCs w:val="28"/>
              </w:rPr>
              <w:t>无效标条款</w:t>
            </w:r>
          </w:p>
        </w:tc>
        <w:tc>
          <w:tcPr>
            <w:tcW w:w="3088" w:type="dxa"/>
            <w:vAlign w:val="center"/>
          </w:tcPr>
          <w:p>
            <w:pPr>
              <w:pStyle w:val="20"/>
              <w:jc w:val="center"/>
              <w:rPr>
                <w:rFonts w:hAnsi="宋体" w:cs="宋体"/>
                <w:sz w:val="28"/>
                <w:szCs w:val="28"/>
              </w:rPr>
            </w:pPr>
            <w:r>
              <w:rPr>
                <w:rFonts w:hint="eastAsia" w:hAnsi="宋体" w:cs="宋体"/>
                <w:sz w:val="28"/>
                <w:szCs w:val="28"/>
              </w:rPr>
              <w:t>第三章第四节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3" w:type="dxa"/>
            <w:vAlign w:val="center"/>
          </w:tcPr>
          <w:p>
            <w:pPr>
              <w:pStyle w:val="20"/>
              <w:jc w:val="center"/>
              <w:rPr>
                <w:rFonts w:hAnsi="宋体" w:cs="宋体"/>
                <w:sz w:val="28"/>
                <w:szCs w:val="28"/>
              </w:rPr>
            </w:pPr>
            <w:r>
              <w:rPr>
                <w:rFonts w:hint="eastAsia" w:hAnsi="宋体" w:cs="宋体"/>
                <w:sz w:val="28"/>
                <w:szCs w:val="28"/>
              </w:rPr>
              <w:t>5</w:t>
            </w:r>
          </w:p>
        </w:tc>
        <w:tc>
          <w:tcPr>
            <w:tcW w:w="5111" w:type="dxa"/>
            <w:vAlign w:val="center"/>
          </w:tcPr>
          <w:p>
            <w:pPr>
              <w:pStyle w:val="20"/>
              <w:jc w:val="center"/>
              <w:rPr>
                <w:rFonts w:hAnsi="宋体" w:cs="宋体"/>
                <w:sz w:val="28"/>
                <w:szCs w:val="28"/>
              </w:rPr>
            </w:pPr>
            <w:r>
              <w:rPr>
                <w:rFonts w:hint="eastAsia" w:hAnsi="宋体" w:cs="宋体"/>
                <w:sz w:val="28"/>
                <w:szCs w:val="28"/>
              </w:rPr>
              <w:t>投标文件装订、签署及封装等</w:t>
            </w:r>
          </w:p>
        </w:tc>
        <w:tc>
          <w:tcPr>
            <w:tcW w:w="3088" w:type="dxa"/>
            <w:vAlign w:val="center"/>
          </w:tcPr>
          <w:p>
            <w:pPr>
              <w:pStyle w:val="20"/>
              <w:jc w:val="center"/>
              <w:rPr>
                <w:rFonts w:hAnsi="宋体" w:cs="宋体"/>
                <w:sz w:val="28"/>
                <w:szCs w:val="28"/>
              </w:rPr>
            </w:pPr>
          </w:p>
        </w:tc>
      </w:tr>
    </w:tbl>
    <w:p>
      <w:pPr>
        <w:pStyle w:val="20"/>
        <w:spacing w:line="360" w:lineRule="auto"/>
        <w:ind w:firstLine="640" w:firstLineChars="200"/>
        <w:rPr>
          <w:rFonts w:ascii="黑体" w:hAnsi="黑体" w:eastAsia="黑体" w:cs="宋体"/>
          <w:sz w:val="32"/>
          <w:szCs w:val="32"/>
        </w:rPr>
      </w:pPr>
    </w:p>
    <w:p>
      <w:pPr>
        <w:pStyle w:val="20"/>
        <w:numPr>
          <w:ilvl w:val="0"/>
          <w:numId w:val="0"/>
        </w:numPr>
        <w:spacing w:line="360" w:lineRule="auto"/>
        <w:ind w:left="1945" w:leftChars="0" w:hanging="1305" w:firstLineChars="0"/>
        <w:rPr>
          <w:rFonts w:ascii="黑体" w:hAnsi="黑体" w:eastAsia="黑体" w:cs="宋体"/>
          <w:sz w:val="32"/>
          <w:szCs w:val="32"/>
        </w:rPr>
      </w:pPr>
      <w:r>
        <w:rPr>
          <w:rFonts w:hint="default" w:ascii="黑体" w:hAnsi="黑体" w:eastAsia="黑体" w:cs="宋体"/>
          <w:kern w:val="2"/>
          <w:sz w:val="32"/>
          <w:szCs w:val="32"/>
          <w:lang w:val="en-US" w:eastAsia="zh-CN" w:bidi="ar-SA"/>
        </w:rPr>
        <w:t>一、</w:t>
      </w:r>
      <w:r>
        <w:rPr>
          <w:rFonts w:hint="eastAsia" w:ascii="黑体" w:hAnsi="黑体" w:eastAsia="黑体" w:cs="宋体"/>
          <w:sz w:val="32"/>
          <w:szCs w:val="32"/>
        </w:rPr>
        <w:t>投标人请认真阅读招标文件，以上所列仅为废标及无效标基本章节，详细内容以招标文件所示为准。</w:t>
      </w:r>
    </w:p>
    <w:p>
      <w:pPr>
        <w:pStyle w:val="20"/>
        <w:numPr>
          <w:ilvl w:val="0"/>
          <w:numId w:val="0"/>
        </w:numPr>
        <w:spacing w:line="360" w:lineRule="auto"/>
        <w:ind w:left="1945" w:leftChars="0" w:hanging="1305" w:firstLineChars="0"/>
        <w:rPr>
          <w:rFonts w:ascii="黑体" w:hAnsi="黑体" w:eastAsia="黑体" w:cs="宋体"/>
          <w:sz w:val="32"/>
          <w:szCs w:val="32"/>
        </w:rPr>
      </w:pPr>
      <w:r>
        <w:rPr>
          <w:rFonts w:hint="default" w:ascii="黑体" w:hAnsi="黑体" w:eastAsia="黑体" w:cs="宋体"/>
          <w:kern w:val="2"/>
          <w:sz w:val="32"/>
          <w:szCs w:val="32"/>
          <w:lang w:val="en-US" w:eastAsia="zh-CN" w:bidi="ar-SA"/>
        </w:rPr>
        <w:t>二、</w:t>
      </w:r>
      <w:r>
        <w:rPr>
          <w:rFonts w:hint="eastAsia" w:ascii="黑体" w:hAnsi="黑体" w:eastAsia="黑体" w:cs="宋体"/>
          <w:sz w:val="32"/>
          <w:szCs w:val="32"/>
        </w:rPr>
        <w:t>请项目经办人关注预留邮箱及联系电话</w:t>
      </w:r>
    </w:p>
    <w:p>
      <w:pPr>
        <w:rPr>
          <w:rFonts w:ascii="黑体" w:hAnsi="黑体" w:eastAsia="黑体" w:cs="宋体"/>
          <w:sz w:val="32"/>
          <w:szCs w:val="32"/>
        </w:rPr>
      </w:pPr>
      <w:r>
        <w:rPr>
          <w:rFonts w:ascii="黑体" w:hAnsi="黑体" w:eastAsia="黑体" w:cs="宋体"/>
          <w:sz w:val="32"/>
          <w:szCs w:val="32"/>
        </w:rPr>
        <w:br w:type="page"/>
      </w:r>
    </w:p>
    <w:p>
      <w:pPr>
        <w:rPr>
          <w:rFonts w:ascii="宋体" w:hAnsi="宋体" w:cs="宋体"/>
          <w:b/>
          <w:bCs/>
          <w:sz w:val="44"/>
          <w:szCs w:val="44"/>
        </w:rPr>
      </w:pPr>
    </w:p>
    <w:p>
      <w:pPr>
        <w:spacing w:line="440" w:lineRule="exact"/>
        <w:ind w:left="210" w:leftChars="100" w:firstLine="220" w:firstLineChars="50"/>
        <w:jc w:val="center"/>
        <w:rPr>
          <w:rFonts w:ascii="宋体" w:hAnsi="宋体" w:cs="宋体"/>
        </w:rPr>
      </w:pPr>
      <w:r>
        <w:rPr>
          <w:rFonts w:hint="eastAsia" w:ascii="宋体" w:hAnsi="宋体" w:cs="宋体"/>
          <w:b/>
          <w:bCs/>
          <w:sz w:val="44"/>
          <w:szCs w:val="44"/>
        </w:rPr>
        <w:t>目     录</w:t>
      </w:r>
      <w:bookmarkEnd w:id="0"/>
      <w:bookmarkEnd w:id="1"/>
      <w:r>
        <w:rPr>
          <w:rFonts w:hint="eastAsia" w:ascii="宋体" w:hAnsi="宋体" w:cs="宋体"/>
          <w:b/>
          <w:bCs/>
        </w:rPr>
        <w:fldChar w:fldCharType="begin"/>
      </w:r>
      <w:r>
        <w:rPr>
          <w:rFonts w:hint="eastAsia" w:ascii="宋体" w:hAnsi="宋体" w:cs="宋体"/>
          <w:b/>
          <w:bCs/>
        </w:rPr>
        <w:instrText xml:space="preserve"> TOC \o "1-3" \h \z \u </w:instrText>
      </w:r>
      <w:r>
        <w:rPr>
          <w:rFonts w:hint="eastAsia" w:ascii="宋体" w:hAnsi="宋体" w:cs="宋体"/>
          <w:b/>
          <w:bCs/>
        </w:rPr>
        <w:fldChar w:fldCharType="separate"/>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"_Toc437426664" </w:instrText>
      </w:r>
      <w:r>
        <w:rPr>
          <w:rFonts w:hint="eastAsia" w:ascii="宋体" w:hAnsi="宋体" w:eastAsia="宋体" w:cs="宋体"/>
          <w:sz w:val="24"/>
          <w:szCs w:val="24"/>
        </w:rPr>
        <w:fldChar w:fldCharType="separate"/>
      </w:r>
      <w:r>
        <w:rPr>
          <w:rFonts w:hint="eastAsia" w:ascii="宋体" w:hAnsi="宋体" w:eastAsia="宋体" w:cs="宋体"/>
          <w:sz w:val="24"/>
          <w:szCs w:val="24"/>
        </w:rPr>
        <w:t>第一部分专用部分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_Toc437426664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"_Toc437426665" </w:instrText>
      </w:r>
      <w:r>
        <w:rPr>
          <w:rFonts w:hint="eastAsia" w:ascii="宋体" w:hAnsi="宋体" w:eastAsia="宋体" w:cs="宋体"/>
          <w:sz w:val="24"/>
          <w:szCs w:val="24"/>
        </w:rPr>
        <w:fldChar w:fldCharType="separate"/>
      </w:r>
      <w:r>
        <w:rPr>
          <w:rFonts w:hint="eastAsia" w:ascii="宋体" w:hAnsi="宋体" w:eastAsia="宋体" w:cs="宋体"/>
          <w:sz w:val="24"/>
          <w:szCs w:val="24"/>
        </w:rPr>
        <w:t>第一章　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_Toc437426665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"_Toc437426666" </w:instrText>
      </w:r>
      <w:r>
        <w:rPr>
          <w:rFonts w:hint="eastAsia" w:ascii="宋体" w:hAnsi="宋体" w:eastAsia="宋体" w:cs="宋体"/>
          <w:sz w:val="24"/>
          <w:szCs w:val="24"/>
        </w:rPr>
        <w:fldChar w:fldCharType="separate"/>
      </w:r>
      <w:r>
        <w:rPr>
          <w:rFonts w:hint="eastAsia" w:ascii="宋体" w:hAnsi="宋体" w:eastAsia="宋体" w:cs="宋体"/>
          <w:sz w:val="24"/>
          <w:szCs w:val="24"/>
        </w:rPr>
        <w:t>第一节投标相关资料表</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_Toc437426666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"_Toc437426667" </w:instrText>
      </w:r>
      <w:r>
        <w:rPr>
          <w:rFonts w:hint="eastAsia" w:ascii="宋体" w:hAnsi="宋体" w:eastAsia="宋体" w:cs="宋体"/>
          <w:sz w:val="24"/>
          <w:szCs w:val="24"/>
        </w:rPr>
        <w:fldChar w:fldCharType="separate"/>
      </w:r>
      <w:r>
        <w:rPr>
          <w:rFonts w:hint="eastAsia" w:ascii="宋体" w:hAnsi="宋体" w:eastAsia="宋体" w:cs="宋体"/>
          <w:sz w:val="24"/>
          <w:szCs w:val="24"/>
        </w:rPr>
        <w:t>第二节投标须知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_Toc437426667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"_Toc437426668" </w:instrText>
      </w:r>
      <w:r>
        <w:rPr>
          <w:rFonts w:hint="eastAsia" w:ascii="宋体" w:hAnsi="宋体" w:eastAsia="宋体" w:cs="宋体"/>
          <w:sz w:val="24"/>
          <w:szCs w:val="24"/>
        </w:rPr>
        <w:fldChar w:fldCharType="separate"/>
      </w:r>
      <w:r>
        <w:rPr>
          <w:rFonts w:hint="eastAsia" w:ascii="宋体" w:hAnsi="宋体" w:eastAsia="宋体" w:cs="宋体"/>
          <w:sz w:val="24"/>
          <w:szCs w:val="24"/>
        </w:rPr>
        <w:t>第二章　</w:t>
      </w:r>
      <w:bookmarkStart w:id="2" w:name="_Hlt437427847"/>
      <w:bookmarkStart w:id="3" w:name="_Hlt437427848"/>
      <w:r>
        <w:rPr>
          <w:rFonts w:hint="eastAsia" w:ascii="宋体" w:hAnsi="宋体" w:eastAsia="宋体" w:cs="宋体"/>
          <w:sz w:val="24"/>
          <w:szCs w:val="24"/>
        </w:rPr>
        <w:t>清单及技术参数、要求</w:t>
      </w:r>
      <w:r>
        <w:rPr>
          <w:rFonts w:hint="eastAsia" w:ascii="宋体" w:hAnsi="宋体" w:eastAsia="宋体" w:cs="宋体"/>
          <w:sz w:val="24"/>
          <w:szCs w:val="24"/>
        </w:rPr>
        <w:tab/>
      </w:r>
      <w:bookmarkEnd w:id="2"/>
      <w:bookmarkEnd w:id="3"/>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_Toc437426668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"_Toc437426669" </w:instrText>
      </w:r>
      <w:r>
        <w:rPr>
          <w:rFonts w:hint="eastAsia" w:ascii="宋体" w:hAnsi="宋体" w:eastAsia="宋体" w:cs="宋体"/>
          <w:sz w:val="24"/>
          <w:szCs w:val="24"/>
        </w:rPr>
        <w:fldChar w:fldCharType="separate"/>
      </w:r>
      <w:r>
        <w:rPr>
          <w:rFonts w:hint="eastAsia" w:ascii="宋体" w:hAnsi="宋体" w:eastAsia="宋体" w:cs="宋体"/>
          <w:sz w:val="24"/>
          <w:szCs w:val="24"/>
        </w:rPr>
        <w:t>第一节清单及技术参数、要求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_Toc437426669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"_Toc437426669" </w:instrText>
      </w:r>
      <w:r>
        <w:rPr>
          <w:rFonts w:hint="eastAsia" w:ascii="宋体" w:hAnsi="宋体" w:eastAsia="宋体" w:cs="宋体"/>
          <w:sz w:val="24"/>
          <w:szCs w:val="24"/>
        </w:rPr>
        <w:fldChar w:fldCharType="separate"/>
      </w:r>
      <w:r>
        <w:rPr>
          <w:rFonts w:hint="eastAsia" w:ascii="宋体" w:hAnsi="宋体" w:eastAsia="宋体" w:cs="宋体"/>
          <w:sz w:val="24"/>
          <w:szCs w:val="24"/>
        </w:rPr>
        <w:t>第二节商务要求</w:t>
      </w:r>
      <w:r>
        <w:rPr>
          <w:rFonts w:hint="eastAsia" w:ascii="宋体" w:hAnsi="宋体" w:eastAsia="宋体" w:cs="宋体"/>
          <w:sz w:val="24"/>
          <w:szCs w:val="24"/>
        </w:rPr>
        <w:tab/>
      </w:r>
      <w:r>
        <w:rPr>
          <w:rFonts w:hint="eastAsia" w:ascii="宋体" w:hAnsi="宋体" w:eastAsia="宋体" w:cs="宋体"/>
          <w:sz w:val="24"/>
          <w:szCs w:val="24"/>
        </w:rPr>
        <w:t>8</w:t>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"_Toc437426676" </w:instrText>
      </w:r>
      <w:r>
        <w:rPr>
          <w:rFonts w:hint="eastAsia" w:ascii="宋体" w:hAnsi="宋体" w:eastAsia="宋体" w:cs="宋体"/>
          <w:sz w:val="24"/>
          <w:szCs w:val="24"/>
        </w:rPr>
        <w:fldChar w:fldCharType="separate"/>
      </w:r>
      <w:r>
        <w:rPr>
          <w:rFonts w:hint="eastAsia" w:ascii="宋体" w:hAnsi="宋体" w:eastAsia="宋体" w:cs="宋体"/>
          <w:sz w:val="24"/>
          <w:szCs w:val="24"/>
        </w:rPr>
        <w:t>第三章　评标办法及评分标准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_Toc437426676 \h </w:instrText>
      </w:r>
      <w:r>
        <w:rPr>
          <w:rFonts w:hint="eastAsia" w:ascii="宋体" w:hAnsi="宋体" w:eastAsia="宋体" w:cs="宋体"/>
          <w:sz w:val="24"/>
          <w:szCs w:val="24"/>
        </w:rPr>
        <w:fldChar w:fldCharType="separate"/>
      </w:r>
      <w:r>
        <w:rPr>
          <w:rFonts w:hint="eastAsia" w:ascii="宋体" w:hAnsi="宋体" w:eastAsia="宋体" w:cs="宋体"/>
          <w:sz w:val="24"/>
          <w:szCs w:val="24"/>
        </w:rPr>
        <w:t>11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"_Toc437426677" </w:instrText>
      </w:r>
      <w:r>
        <w:rPr>
          <w:rFonts w:hint="eastAsia" w:ascii="宋体" w:hAnsi="宋体" w:eastAsia="宋体" w:cs="宋体"/>
          <w:sz w:val="24"/>
          <w:szCs w:val="24"/>
        </w:rPr>
        <w:fldChar w:fldCharType="separate"/>
      </w:r>
      <w:r>
        <w:rPr>
          <w:rFonts w:hint="eastAsia" w:ascii="宋体" w:hAnsi="宋体" w:eastAsia="宋体" w:cs="宋体"/>
          <w:sz w:val="24"/>
          <w:szCs w:val="24"/>
        </w:rPr>
        <w:t>第一节评标办法</w:t>
      </w:r>
      <w:bookmarkStart w:id="4" w:name="_Hlt437427927"/>
      <w:r>
        <w:rPr>
          <w:rFonts w:hint="eastAsia" w:ascii="宋体" w:hAnsi="宋体" w:eastAsia="宋体" w:cs="宋体"/>
          <w:sz w:val="24"/>
          <w:szCs w:val="24"/>
        </w:rPr>
        <w:tab/>
      </w:r>
      <w:bookmarkEnd w:id="4"/>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_Toc437426677 \h </w:instrText>
      </w:r>
      <w:r>
        <w:rPr>
          <w:rFonts w:hint="eastAsia" w:ascii="宋体" w:hAnsi="宋体" w:eastAsia="宋体" w:cs="宋体"/>
          <w:sz w:val="24"/>
          <w:szCs w:val="24"/>
        </w:rPr>
        <w:fldChar w:fldCharType="separate"/>
      </w:r>
      <w:r>
        <w:rPr>
          <w:rFonts w:hint="eastAsia" w:ascii="宋体" w:hAnsi="宋体" w:eastAsia="宋体" w:cs="宋体"/>
          <w:sz w:val="24"/>
          <w:szCs w:val="24"/>
        </w:rPr>
        <w:t>13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"_Toc437426679" </w:instrText>
      </w:r>
      <w:r>
        <w:rPr>
          <w:rFonts w:hint="eastAsia" w:ascii="宋体" w:hAnsi="宋体" w:eastAsia="宋体" w:cs="宋体"/>
          <w:sz w:val="24"/>
          <w:szCs w:val="24"/>
        </w:rPr>
        <w:fldChar w:fldCharType="separate"/>
      </w:r>
      <w:r>
        <w:rPr>
          <w:rFonts w:hint="eastAsia" w:ascii="宋体" w:hAnsi="宋体" w:eastAsia="宋体" w:cs="宋体"/>
          <w:sz w:val="24"/>
          <w:szCs w:val="24"/>
        </w:rPr>
        <w:t>第三节废标条款（针对整个项目）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_Toc437426679 \h </w:instrText>
      </w:r>
      <w:r>
        <w:rPr>
          <w:rFonts w:hint="eastAsia" w:ascii="宋体" w:hAnsi="宋体" w:eastAsia="宋体" w:cs="宋体"/>
          <w:sz w:val="24"/>
          <w:szCs w:val="24"/>
        </w:rPr>
        <w:fldChar w:fldCharType="separate"/>
      </w:r>
      <w:r>
        <w:rPr>
          <w:rFonts w:hint="eastAsia" w:ascii="宋体" w:hAnsi="宋体" w:eastAsia="宋体" w:cs="宋体"/>
          <w:sz w:val="24"/>
          <w:szCs w:val="24"/>
        </w:rPr>
        <w:t>16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"_Toc437426680" </w:instrText>
      </w:r>
      <w:r>
        <w:rPr>
          <w:rFonts w:hint="eastAsia" w:ascii="宋体" w:hAnsi="宋体" w:eastAsia="宋体" w:cs="宋体"/>
          <w:sz w:val="24"/>
          <w:szCs w:val="24"/>
        </w:rPr>
        <w:fldChar w:fldCharType="separate"/>
      </w:r>
      <w:r>
        <w:rPr>
          <w:rFonts w:hint="eastAsia" w:ascii="宋体" w:hAnsi="宋体" w:eastAsia="宋体" w:cs="宋体"/>
          <w:sz w:val="24"/>
          <w:szCs w:val="24"/>
        </w:rPr>
        <w:t>第四节无效标条款（针对单个投标人）</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_Toc437426680 \h </w:instrText>
      </w:r>
      <w:r>
        <w:rPr>
          <w:rFonts w:hint="eastAsia" w:ascii="宋体" w:hAnsi="宋体" w:eastAsia="宋体" w:cs="宋体"/>
          <w:sz w:val="24"/>
          <w:szCs w:val="24"/>
        </w:rPr>
        <w:fldChar w:fldCharType="separate"/>
      </w:r>
      <w:r>
        <w:rPr>
          <w:rFonts w:hint="eastAsia" w:ascii="宋体" w:hAnsi="宋体" w:eastAsia="宋体" w:cs="宋体"/>
          <w:sz w:val="24"/>
          <w:szCs w:val="24"/>
        </w:rPr>
        <w:t>17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"_Toc437426681" </w:instrText>
      </w:r>
      <w:r>
        <w:rPr>
          <w:rFonts w:hint="eastAsia" w:ascii="宋体" w:hAnsi="宋体" w:eastAsia="宋体" w:cs="宋体"/>
          <w:sz w:val="24"/>
          <w:szCs w:val="24"/>
        </w:rPr>
        <w:fldChar w:fldCharType="separate"/>
      </w:r>
      <w:r>
        <w:rPr>
          <w:rFonts w:hint="eastAsia" w:ascii="宋体" w:hAnsi="宋体" w:eastAsia="宋体" w:cs="宋体"/>
          <w:sz w:val="24"/>
          <w:szCs w:val="24"/>
        </w:rPr>
        <w:t>第二部分通用部分</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_Toc437426681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"_Toc437426682" </w:instrText>
      </w:r>
      <w:r>
        <w:rPr>
          <w:rFonts w:hint="eastAsia" w:ascii="宋体" w:hAnsi="宋体" w:eastAsia="宋体" w:cs="宋体"/>
          <w:sz w:val="24"/>
          <w:szCs w:val="24"/>
        </w:rPr>
        <w:fldChar w:fldCharType="separate"/>
      </w:r>
      <w:r>
        <w:rPr>
          <w:rFonts w:hint="eastAsia" w:ascii="宋体" w:hAnsi="宋体" w:eastAsia="宋体" w:cs="宋体"/>
          <w:sz w:val="24"/>
          <w:szCs w:val="24"/>
        </w:rPr>
        <w:t>第四章采购程序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_Toc437426682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"_Toc437426683" </w:instrText>
      </w:r>
      <w:r>
        <w:rPr>
          <w:rFonts w:hint="eastAsia" w:ascii="宋体" w:hAnsi="宋体" w:eastAsia="宋体" w:cs="宋体"/>
          <w:sz w:val="24"/>
          <w:szCs w:val="24"/>
        </w:rPr>
        <w:fldChar w:fldCharType="separate"/>
      </w:r>
      <w:r>
        <w:rPr>
          <w:rFonts w:hint="eastAsia" w:ascii="宋体" w:hAnsi="宋体" w:eastAsia="宋体" w:cs="宋体"/>
          <w:sz w:val="24"/>
          <w:szCs w:val="24"/>
        </w:rPr>
        <w:t>第一节发布采购公告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_Toc437426683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"_Toc437426684" </w:instrText>
      </w:r>
      <w:r>
        <w:rPr>
          <w:rFonts w:hint="eastAsia" w:ascii="宋体" w:hAnsi="宋体" w:eastAsia="宋体" w:cs="宋体"/>
          <w:sz w:val="24"/>
          <w:szCs w:val="24"/>
        </w:rPr>
        <w:fldChar w:fldCharType="separate"/>
      </w:r>
      <w:r>
        <w:rPr>
          <w:rFonts w:hint="eastAsia" w:ascii="宋体" w:hAnsi="宋体" w:eastAsia="宋体" w:cs="宋体"/>
          <w:sz w:val="24"/>
          <w:szCs w:val="24"/>
        </w:rPr>
        <w:t>第二节获取招标文件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_Toc437426684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"_Toc437426685" </w:instrText>
      </w:r>
      <w:r>
        <w:rPr>
          <w:rFonts w:hint="eastAsia" w:ascii="宋体" w:hAnsi="宋体" w:eastAsia="宋体" w:cs="宋体"/>
          <w:sz w:val="24"/>
          <w:szCs w:val="24"/>
        </w:rPr>
        <w:fldChar w:fldCharType="separate"/>
      </w:r>
      <w:r>
        <w:rPr>
          <w:rFonts w:hint="eastAsia" w:ascii="宋体" w:hAnsi="宋体" w:eastAsia="宋体" w:cs="宋体"/>
          <w:sz w:val="24"/>
          <w:szCs w:val="24"/>
        </w:rPr>
        <w:t>第三节交纳投标保证金</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_Toc437426685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"_Toc437426686" </w:instrText>
      </w:r>
      <w:r>
        <w:rPr>
          <w:rFonts w:hint="eastAsia" w:ascii="宋体" w:hAnsi="宋体" w:eastAsia="宋体" w:cs="宋体"/>
          <w:sz w:val="24"/>
          <w:szCs w:val="24"/>
        </w:rPr>
        <w:fldChar w:fldCharType="separate"/>
      </w:r>
      <w:r>
        <w:rPr>
          <w:rFonts w:hint="eastAsia" w:ascii="宋体" w:hAnsi="宋体" w:eastAsia="宋体" w:cs="宋体"/>
          <w:sz w:val="24"/>
          <w:szCs w:val="24"/>
        </w:rPr>
        <w:t>第四节递交投标文件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_Toc437426686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"_Toc437426687" </w:instrText>
      </w:r>
      <w:r>
        <w:rPr>
          <w:rFonts w:hint="eastAsia" w:ascii="宋体" w:hAnsi="宋体" w:eastAsia="宋体" w:cs="宋体"/>
          <w:sz w:val="24"/>
          <w:szCs w:val="24"/>
        </w:rPr>
        <w:fldChar w:fldCharType="separate"/>
      </w:r>
      <w:r>
        <w:rPr>
          <w:rFonts w:hint="eastAsia" w:ascii="宋体" w:hAnsi="宋体" w:eastAsia="宋体" w:cs="宋体"/>
          <w:sz w:val="24"/>
          <w:szCs w:val="24"/>
        </w:rPr>
        <w:t>第五节开标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_Toc437426687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"_Toc437426688" </w:instrText>
      </w:r>
      <w:r>
        <w:rPr>
          <w:rFonts w:hint="eastAsia" w:ascii="宋体" w:hAnsi="宋体" w:eastAsia="宋体" w:cs="宋体"/>
          <w:sz w:val="24"/>
          <w:szCs w:val="24"/>
        </w:rPr>
        <w:fldChar w:fldCharType="separate"/>
      </w:r>
      <w:r>
        <w:rPr>
          <w:rFonts w:hint="eastAsia" w:ascii="宋体" w:hAnsi="宋体" w:eastAsia="宋体" w:cs="宋体"/>
          <w:sz w:val="24"/>
          <w:szCs w:val="24"/>
        </w:rPr>
        <w:t>第六节评标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_Toc437426688 \h </w:instrText>
      </w:r>
      <w:r>
        <w:rPr>
          <w:rFonts w:hint="eastAsia" w:ascii="宋体" w:hAnsi="宋体" w:eastAsia="宋体" w:cs="宋体"/>
          <w:sz w:val="24"/>
          <w:szCs w:val="24"/>
        </w:rPr>
        <w:fldChar w:fldCharType="separate"/>
      </w:r>
      <w:r>
        <w:rPr>
          <w:rFonts w:hint="eastAsia" w:ascii="宋体" w:hAnsi="宋体" w:eastAsia="宋体" w:cs="宋体"/>
          <w:sz w:val="24"/>
          <w:szCs w:val="24"/>
        </w:rPr>
        <w:t>21</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"_Toc437426689" </w:instrText>
      </w:r>
      <w:r>
        <w:rPr>
          <w:rFonts w:hint="eastAsia" w:ascii="宋体" w:hAnsi="宋体" w:eastAsia="宋体" w:cs="宋体"/>
          <w:sz w:val="24"/>
          <w:szCs w:val="24"/>
        </w:rPr>
        <w:fldChar w:fldCharType="separate"/>
      </w:r>
      <w:r>
        <w:rPr>
          <w:rFonts w:hint="eastAsia" w:ascii="宋体" w:hAnsi="宋体" w:eastAsia="宋体" w:cs="宋体"/>
          <w:sz w:val="24"/>
          <w:szCs w:val="24"/>
        </w:rPr>
        <w:t>第七节发布中标公告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_Toc437426689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"_Toc437426690" </w:instrText>
      </w:r>
      <w:r>
        <w:rPr>
          <w:rFonts w:hint="eastAsia" w:ascii="宋体" w:hAnsi="宋体" w:eastAsia="宋体" w:cs="宋体"/>
          <w:sz w:val="24"/>
          <w:szCs w:val="24"/>
        </w:rPr>
        <w:fldChar w:fldCharType="separate"/>
      </w:r>
      <w:r>
        <w:rPr>
          <w:rFonts w:hint="eastAsia" w:ascii="宋体" w:hAnsi="宋体" w:eastAsia="宋体" w:cs="宋体"/>
          <w:sz w:val="24"/>
          <w:szCs w:val="24"/>
        </w:rPr>
        <w:t>第八节签订采购合同</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_Toc437426690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"_Toc437426691" </w:instrText>
      </w:r>
      <w:r>
        <w:rPr>
          <w:rFonts w:hint="eastAsia" w:ascii="宋体" w:hAnsi="宋体" w:eastAsia="宋体" w:cs="宋体"/>
          <w:sz w:val="24"/>
          <w:szCs w:val="24"/>
        </w:rPr>
        <w:fldChar w:fldCharType="separate"/>
      </w:r>
      <w:r>
        <w:rPr>
          <w:rFonts w:hint="eastAsia" w:ascii="宋体" w:hAnsi="宋体" w:eastAsia="宋体" w:cs="宋体"/>
          <w:sz w:val="24"/>
          <w:szCs w:val="24"/>
        </w:rPr>
        <w:t>第九节退还投标保证金</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_Toc437426691 \h </w:instrText>
      </w:r>
      <w:r>
        <w:rPr>
          <w:rFonts w:hint="eastAsia" w:ascii="宋体" w:hAnsi="宋体" w:eastAsia="宋体" w:cs="宋体"/>
          <w:sz w:val="24"/>
          <w:szCs w:val="24"/>
        </w:rPr>
        <w:fldChar w:fldCharType="separate"/>
      </w:r>
      <w:r>
        <w:rPr>
          <w:rFonts w:hint="eastAsia" w:ascii="宋体" w:hAnsi="宋体" w:eastAsia="宋体" w:cs="宋体"/>
          <w:sz w:val="24"/>
          <w:szCs w:val="24"/>
        </w:rPr>
        <w:t>24</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"_Toc437426692" </w:instrText>
      </w:r>
      <w:r>
        <w:rPr>
          <w:rFonts w:hint="eastAsia" w:ascii="宋体" w:hAnsi="宋体" w:eastAsia="宋体" w:cs="宋体"/>
          <w:sz w:val="24"/>
          <w:szCs w:val="24"/>
        </w:rPr>
        <w:fldChar w:fldCharType="separate"/>
      </w:r>
      <w:r>
        <w:rPr>
          <w:rFonts w:hint="eastAsia" w:ascii="宋体" w:hAnsi="宋体" w:eastAsia="宋体" w:cs="宋体"/>
          <w:sz w:val="24"/>
          <w:szCs w:val="24"/>
        </w:rPr>
        <w:t>第五章合同条款</w:t>
      </w:r>
      <w:bookmarkStart w:id="5" w:name="_Hlt437427942"/>
      <w:r>
        <w:rPr>
          <w:rFonts w:hint="eastAsia" w:ascii="宋体" w:hAnsi="宋体" w:eastAsia="宋体" w:cs="宋体"/>
          <w:sz w:val="24"/>
          <w:szCs w:val="24"/>
        </w:rPr>
        <w:tab/>
      </w:r>
      <w:bookmarkEnd w:id="5"/>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_Toc437426692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firstLine="720" w:firstLineChars="30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"_Toc437426681" </w:instrText>
      </w:r>
      <w:r>
        <w:rPr>
          <w:rFonts w:hint="eastAsia" w:ascii="宋体" w:hAnsi="宋体" w:eastAsia="宋体" w:cs="宋体"/>
          <w:sz w:val="24"/>
          <w:szCs w:val="24"/>
        </w:rPr>
        <w:fldChar w:fldCharType="separate"/>
      </w:r>
      <w:r>
        <w:rPr>
          <w:rFonts w:hint="eastAsia" w:ascii="宋体" w:hAnsi="宋体" w:eastAsia="宋体" w:cs="宋体"/>
          <w:sz w:val="24"/>
          <w:szCs w:val="24"/>
        </w:rPr>
        <w:t>第三部分投标文件编制规范</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_Toc437426681 \h </w:instrText>
      </w:r>
      <w:r>
        <w:rPr>
          <w:rFonts w:hint="eastAsia" w:ascii="宋体" w:hAnsi="宋体" w:eastAsia="宋体" w:cs="宋体"/>
          <w:sz w:val="24"/>
          <w:szCs w:val="24"/>
        </w:rPr>
        <w:fldChar w:fldCharType="separate"/>
      </w:r>
      <w:r>
        <w:rPr>
          <w:rFonts w:hint="eastAsia" w:ascii="宋体" w:hAnsi="宋体" w:eastAsia="宋体" w:cs="宋体"/>
          <w:sz w:val="24"/>
          <w:szCs w:val="24"/>
        </w:rPr>
        <w:t>19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keepNext w:val="0"/>
        <w:keepLines w:val="0"/>
        <w:pageBreakBefore w:val="0"/>
        <w:widowControl w:val="0"/>
        <w:tabs>
          <w:tab w:val="right" w:leader="dot" w:pos="9061"/>
        </w:tabs>
        <w:kinsoku/>
        <w:wordWrap/>
        <w:overflowPunct/>
        <w:topLinePunct w:val="0"/>
        <w:autoSpaceDE/>
        <w:autoSpaceDN/>
        <w:bidi w:val="0"/>
        <w:adjustRightInd/>
        <w:snapToGrid/>
        <w:spacing w:line="500" w:lineRule="exact"/>
        <w:ind w:left="0"/>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"_Toc437426694" </w:instrText>
      </w:r>
      <w:r>
        <w:rPr>
          <w:rFonts w:hint="eastAsia" w:ascii="宋体" w:hAnsi="宋体" w:eastAsia="宋体" w:cs="宋体"/>
          <w:sz w:val="24"/>
          <w:szCs w:val="24"/>
        </w:rPr>
        <w:fldChar w:fldCharType="separate"/>
      </w:r>
      <w:r>
        <w:rPr>
          <w:rFonts w:hint="eastAsia" w:ascii="宋体" w:hAnsi="宋体" w:eastAsia="宋体" w:cs="宋体"/>
          <w:sz w:val="24"/>
          <w:szCs w:val="24"/>
        </w:rPr>
        <w:t>第六章投标文件的编制</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_Toc437426694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9"/>
        <w:tabs>
          <w:tab w:val="right" w:leader="dot" w:pos="9061"/>
        </w:tabs>
        <w:spacing w:line="440" w:lineRule="exact"/>
        <w:rPr>
          <w:rFonts w:ascii="宋体" w:hAnsi="宋体" w:cs="宋体"/>
        </w:rPr>
      </w:pPr>
    </w:p>
    <w:p>
      <w:pPr>
        <w:spacing w:line="440" w:lineRule="exact"/>
        <w:jc w:val="center"/>
        <w:rPr>
          <w:rFonts w:ascii="宋体" w:hAnsi="宋体" w:eastAsia="宋体" w:cs="宋体"/>
          <w:b/>
          <w:bCs/>
          <w:sz w:val="36"/>
          <w:szCs w:val="44"/>
        </w:rPr>
      </w:pPr>
      <w:r>
        <w:rPr>
          <w:rFonts w:hint="eastAsia" w:ascii="宋体" w:hAnsi="宋体" w:cs="宋体"/>
          <w:bCs/>
        </w:rPr>
        <w:fldChar w:fldCharType="end"/>
      </w:r>
      <w:bookmarkStart w:id="6" w:name="_Toc406671082"/>
      <w:bookmarkStart w:id="7" w:name="_Toc406672380"/>
      <w:bookmarkStart w:id="8" w:name="_Toc437426664"/>
      <w:bookmarkStart w:id="9" w:name="_Toc406671674"/>
      <w:bookmarkStart w:id="10" w:name="_Toc406670710"/>
      <w:r>
        <w:rPr>
          <w:rFonts w:hint="eastAsia" w:ascii="宋体" w:hAnsi="宋体" w:eastAsia="宋体" w:cs="宋体"/>
          <w:b/>
          <w:bCs/>
          <w:sz w:val="36"/>
          <w:szCs w:val="44"/>
        </w:rPr>
        <w:t>第一部分  专用部分</w:t>
      </w:r>
      <w:bookmarkEnd w:id="6"/>
      <w:bookmarkEnd w:id="7"/>
      <w:bookmarkEnd w:id="8"/>
      <w:bookmarkEnd w:id="9"/>
      <w:bookmarkEnd w:id="10"/>
    </w:p>
    <w:p>
      <w:pPr>
        <w:pStyle w:val="4"/>
        <w:spacing w:line="360" w:lineRule="auto"/>
        <w:jc w:val="center"/>
        <w:rPr>
          <w:rFonts w:ascii="宋体" w:hAnsi="宋体"/>
        </w:rPr>
      </w:pPr>
      <w:bookmarkStart w:id="11" w:name="_Toc406672381"/>
      <w:bookmarkStart w:id="12" w:name="_Toc437426665"/>
      <w:bookmarkStart w:id="13" w:name="_Toc406671083"/>
      <w:bookmarkStart w:id="14" w:name="_Toc406670711"/>
      <w:bookmarkStart w:id="15" w:name="_Toc406671675"/>
      <w:r>
        <w:rPr>
          <w:rFonts w:hint="eastAsia" w:ascii="宋体" w:hAnsi="宋体"/>
        </w:rPr>
        <w:t>第一章　</w:t>
      </w:r>
      <w:bookmarkEnd w:id="11"/>
      <w:bookmarkEnd w:id="12"/>
      <w:bookmarkEnd w:id="13"/>
      <w:bookmarkEnd w:id="14"/>
      <w:bookmarkEnd w:id="15"/>
      <w:r>
        <w:rPr>
          <w:rFonts w:hint="eastAsia" w:ascii="宋体" w:hAnsi="宋体"/>
        </w:rPr>
        <w:t>投标邀请</w:t>
      </w:r>
    </w:p>
    <w:p>
      <w:pPr>
        <w:spacing w:line="440" w:lineRule="exact"/>
        <w:rPr>
          <w:rFonts w:hint="eastAsia" w:ascii="宋体" w:hAnsi="宋体" w:eastAsia="宋体" w:cs="宋体"/>
          <w:b/>
          <w:sz w:val="24"/>
          <w:szCs w:val="24"/>
        </w:rPr>
      </w:pPr>
      <w:bookmarkStart w:id="16" w:name="_Toc406670713"/>
      <w:r>
        <w:rPr>
          <w:rFonts w:hint="eastAsia" w:ascii="宋体" w:hAnsi="宋体" w:eastAsia="宋体" w:cs="宋体"/>
          <w:b/>
          <w:sz w:val="24"/>
          <w:szCs w:val="24"/>
        </w:rPr>
        <w:t>致：各投标人</w:t>
      </w:r>
    </w:p>
    <w:p>
      <w:pPr>
        <w:spacing w:line="440" w:lineRule="exact"/>
        <w:ind w:firstLine="480" w:firstLineChars="200"/>
        <w:rPr>
          <w:rFonts w:hint="eastAsia" w:ascii="宋体" w:hAnsi="宋体" w:eastAsia="宋体" w:cs="宋体"/>
          <w:b/>
          <w:bCs/>
          <w:sz w:val="24"/>
          <w:szCs w:val="24"/>
          <w:u w:val="single"/>
        </w:rPr>
      </w:pPr>
      <w:r>
        <w:rPr>
          <w:rFonts w:hint="eastAsia" w:ascii="宋体" w:hAnsi="宋体" w:eastAsia="宋体" w:cs="宋体"/>
          <w:bCs/>
          <w:sz w:val="24"/>
          <w:szCs w:val="24"/>
        </w:rPr>
        <w:t>贵州阳光产权交易所有限公司受</w:t>
      </w:r>
      <w:r>
        <w:rPr>
          <w:rFonts w:hint="eastAsia" w:ascii="宋体" w:hAnsi="宋体" w:eastAsia="宋体" w:cs="宋体"/>
          <w:bCs/>
          <w:sz w:val="24"/>
          <w:szCs w:val="24"/>
          <w:u w:val="single"/>
        </w:rPr>
        <w:t>贵州南方乳业股份有限公司</w:t>
      </w:r>
      <w:r>
        <w:rPr>
          <w:rFonts w:hint="eastAsia" w:ascii="宋体" w:hAnsi="宋体" w:eastAsia="宋体" w:cs="宋体"/>
          <w:bCs/>
          <w:sz w:val="24"/>
          <w:szCs w:val="24"/>
        </w:rPr>
        <w:t>委托，对</w:t>
      </w:r>
      <w:r>
        <w:rPr>
          <w:rFonts w:hint="eastAsia" w:ascii="宋体" w:hAnsi="宋体" w:eastAsia="宋体" w:cs="宋体"/>
          <w:bCs/>
          <w:sz w:val="24"/>
          <w:szCs w:val="24"/>
          <w:u w:val="single"/>
          <w:lang w:eastAsia="zh-CN"/>
        </w:rPr>
        <w:t>2024年果汁果酱供应商库</w:t>
      </w:r>
      <w:r>
        <w:rPr>
          <w:rFonts w:hint="eastAsia" w:ascii="宋体" w:hAnsi="宋体" w:eastAsia="宋体" w:cs="宋体"/>
          <w:bCs/>
          <w:sz w:val="24"/>
          <w:szCs w:val="24"/>
          <w:u w:val="single"/>
        </w:rPr>
        <w:t>采购</w:t>
      </w:r>
      <w:r>
        <w:rPr>
          <w:rFonts w:hint="eastAsia" w:ascii="宋体" w:hAnsi="宋体" w:eastAsia="宋体" w:cs="宋体"/>
          <w:b/>
          <w:bCs/>
          <w:sz w:val="24"/>
          <w:szCs w:val="24"/>
          <w:u w:val="single"/>
        </w:rPr>
        <w:t>项目</w:t>
      </w:r>
      <w:r>
        <w:rPr>
          <w:rFonts w:hint="eastAsia" w:ascii="宋体" w:hAnsi="宋体" w:eastAsia="宋体" w:cs="宋体"/>
          <w:bCs/>
          <w:sz w:val="24"/>
          <w:szCs w:val="24"/>
        </w:rPr>
        <w:t>进行公开招标。</w:t>
      </w:r>
      <w:bookmarkEnd w:id="16"/>
      <w:bookmarkStart w:id="17" w:name="_Toc406671086"/>
      <w:bookmarkStart w:id="18" w:name="_Toc406670715"/>
    </w:p>
    <w:p>
      <w:pPr>
        <w:spacing w:line="440" w:lineRule="exact"/>
        <w:ind w:firstLine="480" w:firstLineChars="200"/>
        <w:rPr>
          <w:rFonts w:hint="eastAsia" w:ascii="宋体" w:hAnsi="宋体" w:eastAsia="宋体" w:cs="宋体"/>
          <w:b/>
          <w:sz w:val="24"/>
          <w:szCs w:val="24"/>
        </w:rPr>
      </w:pPr>
      <w:r>
        <w:rPr>
          <w:rFonts w:hint="eastAsia" w:ascii="宋体" w:hAnsi="宋体" w:eastAsia="宋体" w:cs="宋体"/>
          <w:b/>
          <w:sz w:val="24"/>
          <w:szCs w:val="24"/>
        </w:rPr>
        <w:t>1.发布公告媒体</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贵州省招标投标公共服务平台（http://www.gzzbw.cn/）</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贵州阳光产权交易所有限公司官网（</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"http://www.prechina.net/" </w:instrText>
      </w:r>
      <w:r>
        <w:rPr>
          <w:rFonts w:hint="eastAsia" w:ascii="宋体" w:hAnsi="宋体" w:eastAsia="宋体" w:cs="宋体"/>
          <w:sz w:val="24"/>
          <w:szCs w:val="24"/>
        </w:rPr>
        <w:fldChar w:fldCharType="separate"/>
      </w:r>
      <w:r>
        <w:rPr>
          <w:rStyle w:val="47"/>
          <w:rFonts w:hint="eastAsia" w:ascii="宋体" w:hAnsi="宋体" w:eastAsia="宋体" w:cs="宋体"/>
          <w:bCs/>
          <w:color w:val="auto"/>
          <w:sz w:val="24"/>
          <w:szCs w:val="24"/>
        </w:rPr>
        <w:t>http://www.prechina.net/</w:t>
      </w:r>
      <w:r>
        <w:rPr>
          <w:rStyle w:val="47"/>
          <w:rFonts w:hint="eastAsia" w:ascii="宋体" w:hAnsi="宋体" w:eastAsia="宋体" w:cs="宋体"/>
          <w:bCs/>
          <w:color w:val="auto"/>
          <w:sz w:val="24"/>
          <w:szCs w:val="24"/>
        </w:rPr>
        <w:fldChar w:fldCharType="end"/>
      </w:r>
      <w:r>
        <w:rPr>
          <w:rFonts w:hint="eastAsia" w:ascii="宋体" w:hAnsi="宋体" w:eastAsia="宋体" w:cs="宋体"/>
          <w:bCs/>
          <w:sz w:val="24"/>
          <w:szCs w:val="24"/>
        </w:rPr>
        <w:t>）</w:t>
      </w:r>
    </w:p>
    <w:p>
      <w:pPr>
        <w:spacing w:line="440" w:lineRule="exact"/>
        <w:ind w:firstLine="570"/>
        <w:rPr>
          <w:rFonts w:hint="eastAsia" w:ascii="宋体" w:hAnsi="宋体" w:eastAsia="宋体" w:cs="宋体"/>
          <w:bCs/>
          <w:sz w:val="24"/>
          <w:szCs w:val="24"/>
        </w:rPr>
      </w:pPr>
      <w:r>
        <w:rPr>
          <w:rFonts w:hint="eastAsia" w:ascii="宋体" w:hAnsi="宋体" w:eastAsia="宋体" w:cs="宋体"/>
          <w:bCs/>
          <w:sz w:val="24"/>
          <w:szCs w:val="24"/>
        </w:rPr>
        <w:t>贵州省公共资源交易中心官网（</w:t>
      </w:r>
      <w:r>
        <w:rPr>
          <w:rFonts w:hint="eastAsia" w:ascii="宋体" w:hAnsi="宋体" w:eastAsia="宋体" w:cs="宋体"/>
          <w:bCs/>
          <w:sz w:val="24"/>
          <w:szCs w:val="24"/>
          <w:u w:val="single"/>
        </w:rPr>
        <w:t>http://ggzy.guizhou.gov.cn/</w:t>
      </w:r>
      <w:r>
        <w:rPr>
          <w:rFonts w:hint="eastAsia" w:ascii="宋体" w:hAnsi="宋体" w:eastAsia="宋体" w:cs="宋体"/>
          <w:bCs/>
          <w:sz w:val="24"/>
          <w:szCs w:val="24"/>
        </w:rPr>
        <w:t>）</w:t>
      </w:r>
    </w:p>
    <w:p>
      <w:pPr>
        <w:spacing w:line="440" w:lineRule="exact"/>
        <w:ind w:firstLine="570"/>
        <w:rPr>
          <w:rFonts w:hint="eastAsia" w:ascii="宋体" w:hAnsi="宋体" w:eastAsia="宋体" w:cs="宋体"/>
          <w:b/>
          <w:sz w:val="24"/>
          <w:szCs w:val="24"/>
        </w:rPr>
      </w:pPr>
      <w:r>
        <w:rPr>
          <w:rFonts w:hint="eastAsia" w:ascii="宋体" w:hAnsi="宋体" w:eastAsia="宋体" w:cs="宋体"/>
          <w:b/>
          <w:sz w:val="24"/>
          <w:szCs w:val="24"/>
        </w:rPr>
        <w:t>2.获取招标文件时间</w:t>
      </w:r>
    </w:p>
    <w:p>
      <w:pPr>
        <w:spacing w:line="440" w:lineRule="exact"/>
        <w:ind w:firstLine="480" w:firstLineChars="200"/>
        <w:rPr>
          <w:rFonts w:hint="eastAsia" w:ascii="宋体" w:hAnsi="宋体" w:eastAsia="宋体" w:cs="宋体"/>
          <w:bCs/>
          <w:sz w:val="24"/>
          <w:szCs w:val="24"/>
        </w:rPr>
      </w:pPr>
      <w:r>
        <w:rPr>
          <w:rFonts w:hint="eastAsia" w:ascii="宋体" w:hAnsi="宋体" w:eastAsia="宋体" w:cs="宋体"/>
          <w:sz w:val="24"/>
          <w:szCs w:val="24"/>
        </w:rPr>
        <w:t>以公告时间为准。如有变动，以变更公告或通知为准。</w:t>
      </w:r>
    </w:p>
    <w:p>
      <w:pPr>
        <w:spacing w:line="440" w:lineRule="exact"/>
        <w:ind w:left="562"/>
        <w:rPr>
          <w:rFonts w:hint="eastAsia" w:ascii="宋体" w:hAnsi="宋体" w:eastAsia="宋体" w:cs="宋体"/>
          <w:b/>
          <w:sz w:val="24"/>
          <w:szCs w:val="24"/>
        </w:rPr>
      </w:pPr>
      <w:r>
        <w:rPr>
          <w:rFonts w:hint="eastAsia" w:ascii="宋体" w:hAnsi="宋体" w:eastAsia="宋体" w:cs="宋体"/>
          <w:b/>
          <w:sz w:val="24"/>
          <w:szCs w:val="24"/>
        </w:rPr>
        <w:t>3.递交投标文件时间</w:t>
      </w:r>
    </w:p>
    <w:p>
      <w:pPr>
        <w:spacing w:line="440" w:lineRule="exact"/>
        <w:ind w:firstLine="480" w:firstLineChars="200"/>
        <w:rPr>
          <w:rFonts w:hint="eastAsia" w:ascii="宋体" w:hAnsi="宋体" w:eastAsia="宋体" w:cs="宋体"/>
          <w:bCs/>
          <w:sz w:val="24"/>
          <w:szCs w:val="24"/>
        </w:rPr>
      </w:pPr>
      <w:r>
        <w:rPr>
          <w:rFonts w:hint="eastAsia" w:ascii="宋体" w:hAnsi="宋体" w:eastAsia="宋体" w:cs="宋体"/>
          <w:bCs/>
          <w:sz w:val="24"/>
          <w:szCs w:val="24"/>
        </w:rPr>
        <w:t>以本项目公告时间为准。</w:t>
      </w:r>
      <w:r>
        <w:rPr>
          <w:rFonts w:hint="eastAsia" w:ascii="宋体" w:hAnsi="宋体" w:eastAsia="宋体" w:cs="宋体"/>
          <w:sz w:val="24"/>
          <w:szCs w:val="24"/>
        </w:rPr>
        <w:t>如有变动，以变更公告或通知为准。</w:t>
      </w:r>
    </w:p>
    <w:p>
      <w:pPr>
        <w:spacing w:line="440" w:lineRule="exact"/>
        <w:ind w:left="562"/>
        <w:rPr>
          <w:rFonts w:hint="eastAsia" w:ascii="宋体" w:hAnsi="宋体" w:eastAsia="宋体" w:cs="宋体"/>
          <w:b/>
          <w:sz w:val="24"/>
          <w:szCs w:val="24"/>
        </w:rPr>
      </w:pPr>
      <w:r>
        <w:rPr>
          <w:rFonts w:hint="eastAsia" w:ascii="宋体" w:hAnsi="宋体" w:eastAsia="宋体" w:cs="宋体"/>
          <w:b/>
          <w:sz w:val="24"/>
          <w:szCs w:val="24"/>
        </w:rPr>
        <w:t>4.开标地点</w:t>
      </w:r>
    </w:p>
    <w:p>
      <w:pPr>
        <w:pStyle w:val="20"/>
        <w:spacing w:line="44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贵州阳光产权交易所有限公司四楼交易大厅</w:t>
      </w:r>
    </w:p>
    <w:p>
      <w:pPr>
        <w:pStyle w:val="20"/>
        <w:spacing w:line="440" w:lineRule="exact"/>
        <w:ind w:firstLine="480" w:firstLineChars="200"/>
        <w:rPr>
          <w:rFonts w:hint="eastAsia" w:ascii="宋体" w:hAnsi="宋体" w:eastAsia="宋体" w:cs="宋体"/>
          <w:bCs/>
          <w:kern w:val="0"/>
          <w:sz w:val="24"/>
          <w:szCs w:val="24"/>
        </w:rPr>
      </w:pPr>
      <w:r>
        <w:rPr>
          <w:rFonts w:hint="eastAsia" w:ascii="宋体" w:hAnsi="宋体" w:eastAsia="宋体" w:cs="宋体"/>
          <w:bCs/>
          <w:kern w:val="0"/>
          <w:sz w:val="24"/>
          <w:szCs w:val="24"/>
        </w:rPr>
        <w:t>（贵阳市观山湖区毕节路58号联合广场A座四楼）</w:t>
      </w:r>
    </w:p>
    <w:p>
      <w:pPr>
        <w:spacing w:line="440" w:lineRule="exact"/>
        <w:ind w:firstLine="480" w:firstLineChars="200"/>
        <w:rPr>
          <w:rFonts w:hint="eastAsia" w:ascii="宋体" w:hAnsi="宋体" w:eastAsia="宋体" w:cs="宋体"/>
          <w:b/>
          <w:sz w:val="24"/>
          <w:szCs w:val="24"/>
        </w:rPr>
      </w:pPr>
      <w:r>
        <w:rPr>
          <w:rFonts w:hint="eastAsia" w:ascii="宋体" w:hAnsi="宋体" w:eastAsia="宋体" w:cs="宋体"/>
          <w:b/>
          <w:sz w:val="24"/>
          <w:szCs w:val="24"/>
        </w:rPr>
        <w:t>5.招标文件解释权</w:t>
      </w:r>
    </w:p>
    <w:p>
      <w:pPr>
        <w:spacing w:line="440" w:lineRule="exact"/>
        <w:ind w:firstLine="560"/>
        <w:rPr>
          <w:rFonts w:hint="eastAsia" w:ascii="宋体" w:hAnsi="宋体" w:eastAsia="宋体" w:cs="宋体"/>
          <w:sz w:val="24"/>
          <w:szCs w:val="24"/>
        </w:rPr>
      </w:pPr>
      <w:r>
        <w:rPr>
          <w:rFonts w:hint="eastAsia" w:ascii="宋体" w:hAnsi="宋体" w:eastAsia="宋体" w:cs="宋体"/>
          <w:sz w:val="24"/>
          <w:szCs w:val="24"/>
        </w:rPr>
        <w:t>本项目招标文件的最终解释权归采购人及采购代理机构。</w:t>
      </w:r>
      <w:bookmarkEnd w:id="17"/>
      <w:bookmarkEnd w:id="18"/>
    </w:p>
    <w:p>
      <w:pPr>
        <w:spacing w:line="440" w:lineRule="exact"/>
        <w:ind w:firstLine="560"/>
        <w:rPr>
          <w:rFonts w:ascii="宋体" w:hAnsi="宋体" w:cs="宋体"/>
        </w:rPr>
      </w:pPr>
    </w:p>
    <w:p>
      <w:pPr>
        <w:pStyle w:val="5"/>
        <w:jc w:val="center"/>
        <w:rPr>
          <w:rFonts w:ascii="宋体" w:hAnsi="宋体" w:eastAsia="宋体" w:cs="宋体"/>
        </w:rPr>
        <w:sectPr>
          <w:headerReference r:id="rId3" w:type="default"/>
          <w:footerReference r:id="rId4" w:type="default"/>
          <w:pgSz w:w="11906" w:h="16838"/>
          <w:pgMar w:top="1440" w:right="1077" w:bottom="1440" w:left="1077" w:header="851" w:footer="992" w:gutter="0"/>
          <w:cols w:space="720" w:num="1"/>
          <w:docGrid w:type="linesAndChars" w:linePitch="312" w:charSpace="0"/>
        </w:sectPr>
      </w:pPr>
      <w:bookmarkStart w:id="19" w:name="_Toc406671088"/>
      <w:bookmarkStart w:id="20" w:name="_Toc406672383"/>
      <w:bookmarkStart w:id="21" w:name="_Toc406670717"/>
      <w:bookmarkStart w:id="22" w:name="_Toc437426666"/>
      <w:bookmarkStart w:id="23" w:name="_Toc406671678"/>
    </w:p>
    <w:p>
      <w:pPr>
        <w:pStyle w:val="5"/>
        <w:jc w:val="center"/>
        <w:rPr>
          <w:rFonts w:ascii="宋体" w:hAnsi="宋体" w:eastAsia="宋体" w:cs="宋体"/>
          <w:sz w:val="28"/>
          <w:szCs w:val="28"/>
        </w:rPr>
      </w:pPr>
      <w:r>
        <w:rPr>
          <w:rFonts w:hint="eastAsia" w:ascii="宋体" w:hAnsi="宋体" w:eastAsia="宋体" w:cs="宋体"/>
        </w:rPr>
        <w:t>第一节  投标相关资料表</w:t>
      </w:r>
      <w:bookmarkEnd w:id="19"/>
      <w:bookmarkEnd w:id="20"/>
      <w:bookmarkEnd w:id="21"/>
      <w:bookmarkEnd w:id="22"/>
      <w:bookmarkEnd w:id="23"/>
    </w:p>
    <w:p/>
    <w:tbl>
      <w:tblPr>
        <w:tblStyle w:val="43"/>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9"/>
        <w:gridCol w:w="6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序号</w:t>
            </w:r>
          </w:p>
        </w:tc>
        <w:tc>
          <w:tcPr>
            <w:tcW w:w="1559" w:type="dxa"/>
            <w:vAlign w:val="center"/>
          </w:tcPr>
          <w:p>
            <w:pPr>
              <w:ind w:firstLine="480"/>
              <w:jc w:val="center"/>
              <w:rPr>
                <w:rFonts w:hint="eastAsia" w:ascii="宋体" w:hAnsi="宋体" w:eastAsia="宋体" w:cs="宋体"/>
                <w:sz w:val="24"/>
                <w:szCs w:val="24"/>
              </w:rPr>
            </w:pPr>
            <w:r>
              <w:rPr>
                <w:rFonts w:hint="eastAsia" w:ascii="宋体" w:hAnsi="宋体" w:eastAsia="宋体" w:cs="宋体"/>
                <w:sz w:val="24"/>
                <w:szCs w:val="24"/>
              </w:rPr>
              <w:t>内  容</w:t>
            </w:r>
          </w:p>
        </w:tc>
        <w:tc>
          <w:tcPr>
            <w:tcW w:w="6911"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lang w:eastAsia="zh-CN"/>
              </w:rPr>
              <w:t>2024年果汁果酱供应商库</w:t>
            </w:r>
            <w:r>
              <w:rPr>
                <w:rFonts w:hint="eastAsia" w:ascii="宋体" w:hAnsi="宋体" w:eastAsia="宋体" w:cs="宋体"/>
                <w:sz w:val="24"/>
                <w:szCs w:val="24"/>
              </w:rPr>
              <w:t>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项目编号</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YGCQ-QC-2024-9-257-公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3</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采购方式</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4</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采购类别</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企业采购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5</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采购控制价</w:t>
            </w:r>
          </w:p>
        </w:tc>
        <w:tc>
          <w:tcPr>
            <w:tcW w:w="6911" w:type="dxa"/>
            <w:vAlign w:val="center"/>
          </w:tcPr>
          <w:p>
            <w:pPr>
              <w:spacing w:line="380" w:lineRule="exact"/>
              <w:rPr>
                <w:rFonts w:hint="eastAsia" w:ascii="宋体" w:hAnsi="宋体" w:eastAsia="宋体" w:cs="宋体"/>
                <w:b w:val="0"/>
                <w:bCs/>
                <w:sz w:val="24"/>
                <w:szCs w:val="24"/>
              </w:rPr>
            </w:pPr>
            <w:r>
              <w:rPr>
                <w:rFonts w:hint="eastAsia" w:ascii="宋体" w:hAnsi="宋体" w:eastAsia="宋体" w:cs="宋体"/>
                <w:b w:val="0"/>
                <w:bCs/>
                <w:sz w:val="24"/>
                <w:szCs w:val="24"/>
              </w:rPr>
              <w:t>果汁果酱年预估用量为</w:t>
            </w:r>
            <w:r>
              <w:rPr>
                <w:rFonts w:hint="eastAsia" w:ascii="宋体" w:hAnsi="宋体" w:eastAsia="宋体" w:cs="宋体"/>
                <w:b w:val="0"/>
                <w:bCs/>
                <w:sz w:val="24"/>
                <w:szCs w:val="24"/>
                <w:lang w:val="en-US" w:eastAsia="zh-CN"/>
              </w:rPr>
              <w:t>430000</w:t>
            </w:r>
            <w:r>
              <w:rPr>
                <w:rFonts w:hint="eastAsia" w:ascii="宋体" w:hAnsi="宋体" w:eastAsia="宋体" w:cs="宋体"/>
                <w:b w:val="0"/>
                <w:bCs/>
                <w:sz w:val="24"/>
                <w:szCs w:val="24"/>
              </w:rPr>
              <w:t>kg。</w:t>
            </w:r>
          </w:p>
          <w:p>
            <w:pPr>
              <w:spacing w:line="380" w:lineRule="exact"/>
              <w:rPr>
                <w:rFonts w:hint="eastAsia" w:ascii="宋体" w:hAnsi="宋体" w:eastAsia="宋体" w:cs="宋体"/>
                <w:b/>
                <w:bCs w:val="0"/>
                <w:sz w:val="24"/>
                <w:szCs w:val="24"/>
              </w:rPr>
            </w:pPr>
            <w:r>
              <w:rPr>
                <w:rFonts w:hint="eastAsia" w:ascii="宋体" w:hAnsi="宋体" w:eastAsia="宋体" w:cs="宋体"/>
                <w:b/>
                <w:bCs w:val="0"/>
                <w:sz w:val="24"/>
                <w:szCs w:val="24"/>
              </w:rPr>
              <w:t>注：</w:t>
            </w:r>
          </w:p>
          <w:p>
            <w:pPr>
              <w:rPr>
                <w:rFonts w:hint="eastAsia" w:ascii="宋体" w:hAnsi="宋体" w:eastAsia="宋体" w:cs="宋体"/>
                <w:b/>
                <w:bCs w:val="0"/>
                <w:sz w:val="24"/>
                <w:szCs w:val="24"/>
              </w:rPr>
            </w:pPr>
            <w:r>
              <w:rPr>
                <w:rFonts w:hint="eastAsia" w:ascii="宋体" w:hAnsi="宋体" w:eastAsia="宋体" w:cs="宋体"/>
                <w:b/>
                <w:bCs w:val="0"/>
                <w:sz w:val="24"/>
                <w:szCs w:val="24"/>
              </w:rPr>
              <w:t>1.</w:t>
            </w:r>
            <w:r>
              <w:rPr>
                <w:rFonts w:hint="eastAsia" w:ascii="宋体" w:hAnsi="宋体" w:eastAsia="宋体" w:cs="宋体"/>
                <w:b/>
                <w:bCs w:val="0"/>
                <w:kern w:val="0"/>
                <w:sz w:val="24"/>
                <w:szCs w:val="24"/>
              </w:rPr>
              <w:t>本项目为一年所用果汁果酱入库采购，入库供应商接受采购人供货需求通知书后参与报价，采购人在保证符合质量要求及适合供货期的前提下，参考当时市场价，以价低优先的方式选择成交供应商并签订该批次采购合同。供应商需承诺接受采购人提出的市场价作为采购控制价，如各供应商所作承诺均高于采购控制价或不作承诺，采购人有权重新组织采购。</w:t>
            </w:r>
          </w:p>
          <w:p>
            <w:pPr>
              <w:rPr>
                <w:rFonts w:hint="eastAsia" w:ascii="宋体" w:hAnsi="宋体" w:eastAsia="宋体" w:cs="宋体"/>
                <w:b/>
                <w:kern w:val="0"/>
                <w:sz w:val="24"/>
                <w:szCs w:val="24"/>
              </w:rPr>
            </w:pPr>
            <w:r>
              <w:rPr>
                <w:rFonts w:hint="eastAsia" w:ascii="宋体" w:hAnsi="宋体" w:eastAsia="宋体" w:cs="宋体"/>
                <w:b/>
                <w:bCs w:val="0"/>
                <w:kern w:val="0"/>
                <w:sz w:val="24"/>
                <w:szCs w:val="24"/>
              </w:rPr>
              <w:t>2.以上数量均为预估数量，采购人按供货供应商所报单价根据实际采购数量据实结算。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6</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资金来源</w:t>
            </w:r>
          </w:p>
        </w:tc>
        <w:tc>
          <w:tcPr>
            <w:tcW w:w="6911" w:type="dxa"/>
            <w:vAlign w:val="center"/>
          </w:tcPr>
          <w:p>
            <w:pPr>
              <w:rPr>
                <w:rFonts w:hint="eastAsia" w:ascii="宋体" w:hAnsi="宋体" w:eastAsia="宋体" w:cs="宋体"/>
                <w:sz w:val="24"/>
                <w:szCs w:val="24"/>
              </w:rPr>
            </w:pPr>
            <w:r>
              <w:rPr>
                <w:rFonts w:hint="eastAsia" w:ascii="宋体" w:hAnsi="宋体" w:eastAsia="宋体" w:cs="宋体"/>
                <w:bCs/>
                <w:iCs/>
                <w:sz w:val="24"/>
                <w:szCs w:val="24"/>
              </w:rPr>
              <w:t>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7</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资格审查</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本项目采用资格后审形式，资格性审查、符合性审查及无效标审查均委托评标委员会进行。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8</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采购内容</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详见本文件第二章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9</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投标人</w:t>
            </w:r>
          </w:p>
          <w:p>
            <w:pPr>
              <w:jc w:val="center"/>
              <w:rPr>
                <w:rFonts w:hint="eastAsia" w:ascii="宋体" w:hAnsi="宋体" w:eastAsia="宋体" w:cs="宋体"/>
                <w:sz w:val="24"/>
                <w:szCs w:val="24"/>
              </w:rPr>
            </w:pPr>
            <w:r>
              <w:rPr>
                <w:rFonts w:hint="eastAsia" w:ascii="宋体" w:hAnsi="宋体" w:eastAsia="宋体" w:cs="宋体"/>
                <w:sz w:val="24"/>
                <w:szCs w:val="24"/>
              </w:rPr>
              <w:t>资格要求</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1.提供以下资料：</w:t>
            </w:r>
          </w:p>
          <w:p>
            <w:pPr>
              <w:rPr>
                <w:rFonts w:hint="eastAsia" w:ascii="宋体" w:hAnsi="宋体" w:eastAsia="宋体" w:cs="宋体"/>
                <w:sz w:val="24"/>
                <w:szCs w:val="24"/>
              </w:rPr>
            </w:pPr>
            <w:r>
              <w:rPr>
                <w:rFonts w:hint="eastAsia" w:ascii="宋体" w:hAnsi="宋体" w:eastAsia="宋体" w:cs="宋体"/>
                <w:sz w:val="24"/>
                <w:szCs w:val="24"/>
              </w:rPr>
              <w:t>（1）法人或者其他组织的营业执照等证明文件，自然人的身份证明；</w:t>
            </w:r>
          </w:p>
          <w:p>
            <w:pPr>
              <w:rPr>
                <w:rFonts w:hint="eastAsia" w:ascii="宋体" w:hAnsi="宋体" w:eastAsia="宋体" w:cs="宋体"/>
                <w:sz w:val="24"/>
                <w:szCs w:val="24"/>
              </w:rPr>
            </w:pPr>
            <w:r>
              <w:rPr>
                <w:rFonts w:hint="eastAsia" w:ascii="宋体" w:hAnsi="宋体" w:eastAsia="宋体" w:cs="宋体"/>
                <w:sz w:val="24"/>
                <w:szCs w:val="24"/>
              </w:rPr>
              <w:t>（2）财务状况报告，依法缴纳税收和社会保障资金的相关材料；</w:t>
            </w:r>
          </w:p>
          <w:p>
            <w:pPr>
              <w:rPr>
                <w:rFonts w:hint="eastAsia" w:ascii="宋体" w:hAnsi="宋体" w:eastAsia="宋体" w:cs="宋体"/>
                <w:sz w:val="24"/>
                <w:szCs w:val="24"/>
              </w:rPr>
            </w:pPr>
            <w:r>
              <w:rPr>
                <w:rFonts w:hint="eastAsia" w:ascii="宋体" w:hAnsi="宋体" w:eastAsia="宋体" w:cs="宋体"/>
                <w:sz w:val="24"/>
                <w:szCs w:val="24"/>
              </w:rPr>
              <w:t>（3）具备履行合同所必需的设备和专业技术能力的证明材料；</w:t>
            </w:r>
          </w:p>
          <w:p>
            <w:pPr>
              <w:rPr>
                <w:rFonts w:hint="eastAsia" w:ascii="宋体" w:hAnsi="宋体" w:eastAsia="宋体" w:cs="宋体"/>
                <w:sz w:val="24"/>
                <w:szCs w:val="24"/>
              </w:rPr>
            </w:pPr>
            <w:r>
              <w:rPr>
                <w:rFonts w:hint="eastAsia" w:ascii="宋体" w:hAnsi="宋体" w:eastAsia="宋体" w:cs="宋体"/>
                <w:sz w:val="24"/>
                <w:szCs w:val="24"/>
              </w:rPr>
              <w:t>（4）参加采购活动前3年内在经营活动中没有重大违法记录的书面声明；</w:t>
            </w:r>
          </w:p>
          <w:p>
            <w:pPr>
              <w:rPr>
                <w:rFonts w:hint="eastAsia" w:ascii="宋体" w:hAnsi="宋体" w:eastAsia="宋体" w:cs="宋体"/>
                <w:sz w:val="24"/>
                <w:szCs w:val="24"/>
              </w:rPr>
            </w:pPr>
            <w:r>
              <w:rPr>
                <w:rFonts w:hint="eastAsia" w:ascii="宋体" w:hAnsi="宋体" w:eastAsia="宋体" w:cs="宋体"/>
                <w:sz w:val="24"/>
                <w:szCs w:val="24"/>
              </w:rPr>
              <w:t>（5）具备法律、行政法规规定的其他条件的证明材料。</w:t>
            </w:r>
          </w:p>
          <w:p>
            <w:pPr>
              <w:rPr>
                <w:rFonts w:hint="eastAsia" w:ascii="宋体" w:hAnsi="宋体" w:eastAsia="宋体" w:cs="宋体"/>
                <w:sz w:val="24"/>
                <w:szCs w:val="24"/>
              </w:rPr>
            </w:pPr>
            <w:r>
              <w:rPr>
                <w:rFonts w:hint="eastAsia" w:ascii="宋体" w:hAnsi="宋体" w:eastAsia="宋体" w:cs="宋体"/>
                <w:sz w:val="24"/>
                <w:szCs w:val="24"/>
              </w:rPr>
              <w:t>3.本项目所需特殊行业资质或要求</w:t>
            </w:r>
          </w:p>
          <w:p>
            <w:pPr>
              <w:rPr>
                <w:rFonts w:hint="eastAsia" w:ascii="宋体" w:hAnsi="宋体" w:eastAsia="宋体" w:cs="宋体"/>
                <w:sz w:val="24"/>
                <w:szCs w:val="24"/>
              </w:rPr>
            </w:pPr>
            <w:r>
              <w:rPr>
                <w:rFonts w:hint="eastAsia" w:ascii="宋体" w:hAnsi="宋体" w:eastAsia="宋体" w:cs="宋体"/>
                <w:iCs/>
                <w:sz w:val="24"/>
                <w:szCs w:val="24"/>
              </w:rPr>
              <w:t>提供食品经营许可证或食品生产许可证，若为进口产品经销商需提供原厂家的代理证书</w:t>
            </w:r>
            <w:r>
              <w:rPr>
                <w:rFonts w:hint="eastAsia" w:ascii="宋体" w:hAnsi="宋体" w:eastAsia="宋体" w:cs="宋体"/>
                <w:iCs/>
                <w:sz w:val="24"/>
                <w:szCs w:val="24"/>
                <w:lang w:eastAsia="zh-CN"/>
              </w:rPr>
              <w:t>。</w:t>
            </w:r>
          </w:p>
          <w:p>
            <w:pPr>
              <w:rPr>
                <w:rFonts w:hint="eastAsia" w:ascii="宋体" w:hAnsi="宋体" w:eastAsia="宋体" w:cs="宋体"/>
                <w:iCs/>
                <w:sz w:val="24"/>
                <w:szCs w:val="24"/>
              </w:rPr>
            </w:pPr>
            <w:r>
              <w:rPr>
                <w:rFonts w:hint="eastAsia" w:ascii="宋体" w:hAnsi="宋体" w:eastAsia="宋体" w:cs="宋体"/>
                <w:sz w:val="24"/>
                <w:szCs w:val="24"/>
              </w:rPr>
              <w:t>4.</w:t>
            </w:r>
            <w:r>
              <w:rPr>
                <w:rFonts w:hint="eastAsia" w:ascii="宋体" w:hAnsi="宋体" w:eastAsia="宋体" w:cs="宋体"/>
                <w:iCs/>
                <w:sz w:val="24"/>
                <w:szCs w:val="24"/>
              </w:rPr>
              <w:t>本项目</w:t>
            </w:r>
            <w:r>
              <w:rPr>
                <w:rFonts w:hint="eastAsia" w:ascii="宋体" w:hAnsi="宋体" w:eastAsia="宋体" w:cs="宋体"/>
                <w:iCs/>
                <w:sz w:val="24"/>
                <w:szCs w:val="24"/>
                <w:u w:val="single"/>
              </w:rPr>
              <w:t xml:space="preserve">  不接受  </w:t>
            </w:r>
            <w:r>
              <w:rPr>
                <w:rFonts w:hint="eastAsia" w:ascii="宋体" w:hAnsi="宋体" w:eastAsia="宋体" w:cs="宋体"/>
                <w:iCs/>
                <w:sz w:val="24"/>
                <w:szCs w:val="24"/>
              </w:rPr>
              <w:t>联合体投标</w:t>
            </w:r>
          </w:p>
          <w:p>
            <w:pPr>
              <w:pStyle w:val="2"/>
              <w:numPr>
                <w:ilvl w:val="0"/>
                <w:numId w:val="1"/>
              </w:numPr>
              <w:ind w:firstLine="0"/>
              <w:rPr>
                <w:rFonts w:hint="eastAsia" w:ascii="宋体" w:hAnsi="宋体" w:eastAsia="宋体" w:cs="宋体"/>
                <w:iCs/>
                <w:sz w:val="24"/>
                <w:szCs w:val="24"/>
              </w:rPr>
            </w:pPr>
            <w:r>
              <w:rPr>
                <w:rFonts w:hint="eastAsia" w:ascii="宋体" w:hAnsi="宋体" w:eastAsia="宋体" w:cs="宋体"/>
                <w:iCs/>
                <w:sz w:val="24"/>
                <w:szCs w:val="24"/>
              </w:rPr>
              <w:t>本项目</w:t>
            </w:r>
            <w:r>
              <w:rPr>
                <w:rFonts w:hint="eastAsia" w:ascii="宋体" w:hAnsi="宋体" w:eastAsia="宋体" w:cs="宋体"/>
                <w:iCs/>
                <w:sz w:val="24"/>
                <w:szCs w:val="24"/>
                <w:u w:val="single"/>
              </w:rPr>
              <w:t xml:space="preserve"> 不接受  </w:t>
            </w:r>
            <w:r>
              <w:rPr>
                <w:rFonts w:hint="eastAsia" w:ascii="宋体" w:hAnsi="宋体" w:eastAsia="宋体" w:cs="宋体"/>
                <w:iCs/>
                <w:sz w:val="24"/>
                <w:szCs w:val="24"/>
              </w:rPr>
              <w:t>分公司参与投标</w:t>
            </w:r>
          </w:p>
          <w:p>
            <w:pPr>
              <w:rPr>
                <w:rFonts w:hint="eastAsia" w:ascii="宋体" w:hAnsi="宋体" w:eastAsia="宋体" w:cs="宋体"/>
                <w:b/>
                <w:sz w:val="24"/>
                <w:szCs w:val="24"/>
              </w:rPr>
            </w:pPr>
            <w:r>
              <w:rPr>
                <w:rFonts w:hint="eastAsia" w:ascii="宋体" w:hAnsi="宋体" w:eastAsia="宋体" w:cs="宋体"/>
                <w:b/>
                <w:sz w:val="24"/>
                <w:szCs w:val="24"/>
              </w:rPr>
              <w:t>（以上所需提交的具体资料详见初步审查表）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10</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招标澄清会</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 xml:space="preserve">不召开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11</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投标保证金</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交纳金额：</w:t>
            </w:r>
            <w:r>
              <w:rPr>
                <w:rFonts w:hint="eastAsia" w:ascii="宋体" w:hAnsi="宋体" w:eastAsia="宋体" w:cs="宋体"/>
                <w:sz w:val="24"/>
                <w:szCs w:val="24"/>
                <w:u w:val="single"/>
                <w:lang w:val="en-US" w:eastAsia="zh-CN"/>
              </w:rPr>
              <w:t>壹仟捌佰</w:t>
            </w:r>
            <w:r>
              <w:rPr>
                <w:rFonts w:hint="eastAsia" w:ascii="宋体" w:hAnsi="宋体" w:eastAsia="宋体" w:cs="宋体"/>
                <w:sz w:val="24"/>
                <w:szCs w:val="24"/>
                <w:u w:val="single"/>
              </w:rPr>
              <w:t>元整</w:t>
            </w:r>
            <w:r>
              <w:rPr>
                <w:rFonts w:hint="eastAsia" w:ascii="宋体" w:hAnsi="宋体" w:eastAsia="宋体" w:cs="宋体"/>
                <w:sz w:val="24"/>
                <w:szCs w:val="24"/>
              </w:rPr>
              <w:t>（¥</w:t>
            </w:r>
            <w:r>
              <w:rPr>
                <w:rFonts w:hint="eastAsia" w:ascii="宋体" w:hAnsi="宋体" w:eastAsia="宋体" w:cs="宋体"/>
                <w:sz w:val="24"/>
                <w:szCs w:val="24"/>
                <w:u w:val="single"/>
                <w:lang w:val="en-US" w:eastAsia="zh-CN"/>
              </w:rPr>
              <w:t>18</w:t>
            </w:r>
            <w:r>
              <w:rPr>
                <w:rFonts w:hint="eastAsia" w:ascii="宋体" w:hAnsi="宋体" w:eastAsia="宋体" w:cs="宋体"/>
                <w:sz w:val="24"/>
                <w:szCs w:val="24"/>
                <w:u w:val="single"/>
              </w:rPr>
              <w:t>00.00</w:t>
            </w:r>
            <w:r>
              <w:rPr>
                <w:rFonts w:hint="eastAsia" w:ascii="宋体" w:hAnsi="宋体" w:eastAsia="宋体" w:cs="宋体"/>
                <w:sz w:val="24"/>
                <w:szCs w:val="24"/>
              </w:rPr>
              <w:t>）</w:t>
            </w:r>
          </w:p>
          <w:p>
            <w:pPr>
              <w:rPr>
                <w:rFonts w:hint="eastAsia" w:ascii="宋体" w:hAnsi="宋体" w:eastAsia="宋体" w:cs="宋体"/>
                <w:sz w:val="24"/>
                <w:szCs w:val="24"/>
              </w:rPr>
            </w:pPr>
            <w:r>
              <w:rPr>
                <w:rFonts w:hint="eastAsia" w:ascii="宋体" w:hAnsi="宋体" w:eastAsia="宋体" w:cs="宋体"/>
                <w:sz w:val="24"/>
                <w:szCs w:val="24"/>
              </w:rPr>
              <w:t>投标保证金形式：电汇、转账</w:t>
            </w:r>
          </w:p>
          <w:p>
            <w:pPr>
              <w:rPr>
                <w:rFonts w:hint="eastAsia" w:ascii="宋体" w:hAnsi="宋体" w:eastAsia="宋体" w:cs="宋体"/>
                <w:b/>
                <w:bCs/>
                <w:sz w:val="24"/>
                <w:szCs w:val="24"/>
              </w:rPr>
            </w:pPr>
            <w:r>
              <w:rPr>
                <w:rFonts w:hint="eastAsia" w:ascii="宋体" w:hAnsi="宋体" w:eastAsia="宋体" w:cs="宋体"/>
                <w:sz w:val="24"/>
                <w:szCs w:val="24"/>
              </w:rPr>
              <w:t>投标保证金交纳提示：</w:t>
            </w:r>
            <w:r>
              <w:rPr>
                <w:rFonts w:hint="eastAsia" w:ascii="宋体" w:hAnsi="宋体" w:eastAsia="宋体" w:cs="宋体"/>
                <w:b/>
                <w:bCs/>
                <w:sz w:val="24"/>
                <w:szCs w:val="24"/>
              </w:rPr>
              <w:t>保证金交纳时间:保证金必须在提交响应文件截止时间之前到账(为避免因保证金未到账，导致响应文件被拒绝情况出现，建议提前一个工作日办理保证金交纳手续)。未按规定提交保证金或保证金数量不足，响应/投标文件将被拒绝。</w:t>
            </w:r>
          </w:p>
          <w:p>
            <w:pPr>
              <w:pStyle w:val="2"/>
              <w:ind w:firstLine="0" w:firstLineChars="0"/>
              <w:rPr>
                <w:rFonts w:hint="eastAsia" w:ascii="宋体" w:hAnsi="宋体" w:eastAsia="宋体" w:cs="宋体"/>
                <w:kern w:val="2"/>
                <w:sz w:val="24"/>
                <w:szCs w:val="24"/>
              </w:rPr>
            </w:pPr>
            <w:r>
              <w:rPr>
                <w:rFonts w:hint="eastAsia" w:ascii="宋体" w:hAnsi="宋体" w:eastAsia="宋体" w:cs="宋体"/>
                <w:b/>
                <w:bCs/>
                <w:sz w:val="24"/>
                <w:szCs w:val="24"/>
              </w:rPr>
              <w:t>注:保证金交纳账户及保证金是否到账，请各供应商在贵州阳光立权报名系统中进行查询。如交费状态显示“已交纳”则已到账。如交费状态显示“未交纳”，则可能是填写错误。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12</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投标有效期</w:t>
            </w:r>
          </w:p>
        </w:tc>
        <w:tc>
          <w:tcPr>
            <w:tcW w:w="6911" w:type="dxa"/>
            <w:vAlign w:val="center"/>
          </w:tcPr>
          <w:p>
            <w:pPr>
              <w:rPr>
                <w:rFonts w:hint="eastAsia" w:ascii="宋体" w:hAnsi="宋体" w:eastAsia="宋体" w:cs="宋体"/>
                <w:sz w:val="24"/>
                <w:szCs w:val="24"/>
              </w:rPr>
            </w:pPr>
            <w:r>
              <w:rPr>
                <w:rFonts w:hint="eastAsia" w:ascii="宋体" w:hAnsi="宋体" w:eastAsia="宋体" w:cs="宋体"/>
                <w:iCs/>
                <w:sz w:val="24"/>
                <w:szCs w:val="24"/>
              </w:rPr>
              <w:t>投标有效期为本投标自开标之日起</w:t>
            </w:r>
            <w:r>
              <w:rPr>
                <w:rFonts w:hint="eastAsia" w:ascii="宋体" w:hAnsi="宋体" w:eastAsia="宋体" w:cs="宋体"/>
                <w:iCs/>
                <w:sz w:val="24"/>
                <w:szCs w:val="24"/>
                <w:u w:val="single"/>
              </w:rPr>
              <w:t xml:space="preserve"> 90 </w:t>
            </w:r>
            <w:r>
              <w:rPr>
                <w:rFonts w:hint="eastAsia" w:ascii="宋体" w:hAnsi="宋体" w:eastAsia="宋体" w:cs="宋体"/>
                <w:iCs/>
                <w:sz w:val="24"/>
                <w:szCs w:val="24"/>
              </w:rPr>
              <w:t>天内有效。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13</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投标报价</w:t>
            </w:r>
          </w:p>
        </w:tc>
        <w:tc>
          <w:tcPr>
            <w:tcW w:w="6911" w:type="dxa"/>
            <w:vAlign w:val="center"/>
          </w:tcPr>
          <w:p>
            <w:pPr>
              <w:rPr>
                <w:rFonts w:hint="eastAsia" w:ascii="宋体" w:hAnsi="宋体" w:eastAsia="宋体" w:cs="宋体"/>
                <w:sz w:val="24"/>
                <w:szCs w:val="24"/>
                <w:u w:val="single"/>
              </w:rPr>
            </w:pPr>
            <w:r>
              <w:rPr>
                <w:rFonts w:hint="eastAsia" w:ascii="宋体" w:hAnsi="宋体" w:eastAsia="宋体" w:cs="宋体"/>
                <w:b/>
                <w:bCs/>
                <w:sz w:val="24"/>
                <w:szCs w:val="24"/>
              </w:rPr>
              <w:t>投标报价：承诺如中标后对每次采购产品报价不高于</w:t>
            </w:r>
            <w:r>
              <w:rPr>
                <w:rFonts w:hint="eastAsia" w:ascii="宋体" w:hAnsi="宋体" w:eastAsia="宋体" w:cs="宋体"/>
                <w:b/>
                <w:sz w:val="24"/>
                <w:szCs w:val="24"/>
              </w:rPr>
              <w:t>供货时的市场价</w:t>
            </w:r>
            <w:r>
              <w:rPr>
                <w:rFonts w:hint="eastAsia" w:ascii="宋体" w:hAnsi="宋体" w:eastAsia="宋体" w:cs="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14</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评标标准</w:t>
            </w:r>
          </w:p>
          <w:p>
            <w:pPr>
              <w:jc w:val="center"/>
              <w:rPr>
                <w:rFonts w:hint="eastAsia" w:ascii="宋体" w:hAnsi="宋体" w:eastAsia="宋体" w:cs="宋体"/>
                <w:sz w:val="24"/>
                <w:szCs w:val="24"/>
              </w:rPr>
            </w:pPr>
            <w:r>
              <w:rPr>
                <w:rFonts w:hint="eastAsia" w:ascii="宋体" w:hAnsi="宋体" w:eastAsia="宋体" w:cs="宋体"/>
                <w:sz w:val="24"/>
                <w:szCs w:val="24"/>
              </w:rPr>
              <w:t>及方法</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详见第四章评审办法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15</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代理服务费</w:t>
            </w:r>
          </w:p>
        </w:tc>
        <w:tc>
          <w:tcPr>
            <w:tcW w:w="6911" w:type="dxa"/>
            <w:vAlign w:val="center"/>
          </w:tcPr>
          <w:p>
            <w:pPr>
              <w:ind w:hanging="13"/>
              <w:rPr>
                <w:rFonts w:hint="eastAsia" w:ascii="宋体" w:hAnsi="宋体" w:eastAsia="宋体" w:cs="宋体"/>
                <w:sz w:val="24"/>
                <w:szCs w:val="24"/>
              </w:rPr>
            </w:pPr>
            <w:r>
              <w:rPr>
                <w:rFonts w:hint="eastAsia" w:ascii="宋体" w:hAnsi="宋体" w:eastAsia="宋体" w:cs="宋体"/>
                <w:sz w:val="24"/>
                <w:szCs w:val="24"/>
              </w:rPr>
              <w:t>1.本项目向每家入库供应商收取服务费，</w:t>
            </w:r>
            <w:r>
              <w:rPr>
                <w:rFonts w:hint="eastAsia" w:ascii="宋体" w:hAnsi="宋体" w:eastAsia="宋体" w:cs="宋体"/>
                <w:sz w:val="24"/>
                <w:szCs w:val="24"/>
                <w:lang w:val="en-US" w:eastAsia="zh-CN"/>
              </w:rPr>
              <w:t>每家入库供应商定额收取1800元</w:t>
            </w:r>
            <w:r>
              <w:rPr>
                <w:rFonts w:hint="eastAsia" w:ascii="宋体" w:hAnsi="宋体" w:eastAsia="宋体" w:cs="宋体"/>
                <w:sz w:val="24"/>
                <w:szCs w:val="24"/>
              </w:rPr>
              <w:t>；</w:t>
            </w:r>
          </w:p>
          <w:p>
            <w:pPr>
              <w:ind w:hanging="13"/>
              <w:rPr>
                <w:rFonts w:hint="eastAsia" w:ascii="宋体" w:hAnsi="宋体" w:eastAsia="宋体" w:cs="宋体"/>
                <w:sz w:val="24"/>
                <w:szCs w:val="24"/>
              </w:rPr>
            </w:pPr>
            <w:r>
              <w:rPr>
                <w:rFonts w:hint="eastAsia" w:ascii="宋体" w:hAnsi="宋体" w:eastAsia="宋体" w:cs="宋体"/>
                <w:sz w:val="24"/>
                <w:szCs w:val="24"/>
              </w:rPr>
              <w:t>2. 本项目代理服务费由</w:t>
            </w:r>
            <w:r>
              <w:rPr>
                <w:rFonts w:hint="eastAsia" w:ascii="宋体" w:hAnsi="宋体" w:eastAsia="宋体" w:cs="宋体"/>
                <w:b/>
                <w:bCs/>
                <w:sz w:val="24"/>
                <w:szCs w:val="24"/>
              </w:rPr>
              <w:t>入库供应商</w:t>
            </w:r>
            <w:r>
              <w:rPr>
                <w:rFonts w:hint="eastAsia" w:ascii="宋体" w:hAnsi="宋体" w:eastAsia="宋体" w:cs="宋体"/>
                <w:sz w:val="24"/>
                <w:szCs w:val="24"/>
              </w:rPr>
              <w:t>支付；</w:t>
            </w:r>
          </w:p>
          <w:p>
            <w:pPr>
              <w:ind w:hanging="13" w:firstLineChars="0"/>
              <w:rPr>
                <w:rFonts w:hint="eastAsia" w:ascii="宋体" w:hAnsi="宋体" w:eastAsia="宋体" w:cs="宋体"/>
                <w:sz w:val="24"/>
                <w:szCs w:val="24"/>
              </w:rPr>
            </w:pPr>
            <w:r>
              <w:rPr>
                <w:rFonts w:hint="eastAsia" w:ascii="宋体" w:hAnsi="宋体" w:eastAsia="宋体" w:cs="宋体"/>
                <w:sz w:val="24"/>
                <w:szCs w:val="24"/>
              </w:rPr>
              <w:t>3. 入库供应商如未在规定时间内缴纳服务费，本公司将从其投标保证金中扣除，不足部分有权对其进行追索。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16</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合格的货物</w:t>
            </w:r>
          </w:p>
        </w:tc>
        <w:tc>
          <w:tcPr>
            <w:tcW w:w="6911" w:type="dxa"/>
            <w:vAlign w:val="center"/>
          </w:tcPr>
          <w:p>
            <w:pPr>
              <w:ind w:left="235" w:hanging="268" w:hangingChars="112"/>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合格的货物</w:t>
            </w:r>
          </w:p>
          <w:p>
            <w:pPr>
              <w:ind w:left="235" w:hanging="268" w:hangingChars="112"/>
              <w:rPr>
                <w:rFonts w:hint="eastAsia" w:ascii="宋体" w:hAnsi="宋体" w:eastAsia="宋体" w:cs="宋体"/>
                <w:sz w:val="24"/>
                <w:szCs w:val="24"/>
              </w:rPr>
            </w:pPr>
            <w:r>
              <w:rPr>
                <w:rFonts w:hint="eastAsia" w:ascii="宋体" w:hAnsi="宋体" w:eastAsia="宋体" w:cs="宋体"/>
                <w:sz w:val="24"/>
                <w:szCs w:val="24"/>
              </w:rPr>
              <w:t>1.1货物须为来源渠道合法的全新原厂所生产的产品。</w:t>
            </w:r>
          </w:p>
          <w:p>
            <w:pPr>
              <w:ind w:left="235" w:hanging="268" w:hangingChars="112"/>
              <w:rPr>
                <w:rFonts w:hint="eastAsia" w:ascii="宋体" w:hAnsi="宋体" w:eastAsia="宋体" w:cs="宋体"/>
                <w:sz w:val="24"/>
                <w:szCs w:val="24"/>
              </w:rPr>
            </w:pPr>
            <w:r>
              <w:rPr>
                <w:rFonts w:hint="eastAsia" w:ascii="宋体" w:hAnsi="宋体" w:eastAsia="宋体" w:cs="宋体"/>
                <w:sz w:val="24"/>
                <w:szCs w:val="24"/>
              </w:rPr>
              <w:t>1.2投标人所提供的必须是其合法生产或代理的货物，并能够按照购销合同规定的品牌、产地、质量、价格、有效期及时供货。在验收货物时，投标人须提供相关产品出厂合格证明。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17</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现场考察</w:t>
            </w:r>
          </w:p>
        </w:tc>
        <w:tc>
          <w:tcPr>
            <w:tcW w:w="6911" w:type="dxa"/>
            <w:vAlign w:val="center"/>
          </w:tcPr>
          <w:p>
            <w:pPr>
              <w:rPr>
                <w:rFonts w:hint="eastAsia" w:ascii="宋体" w:hAnsi="宋体" w:eastAsia="宋体" w:cs="宋体"/>
                <w:sz w:val="24"/>
                <w:szCs w:val="24"/>
              </w:rPr>
            </w:pPr>
            <w:r>
              <w:rPr>
                <w:rFonts w:hint="eastAsia" w:ascii="宋体" w:hAnsi="宋体" w:eastAsia="宋体" w:cs="宋体"/>
                <w:sz w:val="24"/>
                <w:szCs w:val="24"/>
              </w:rPr>
              <w:t>投标人认为需要现场考察的，可自行到项目所在地进行，充分了解任何足以影响承包价的情况。</w:t>
            </w:r>
          </w:p>
          <w:p>
            <w:pPr>
              <w:rPr>
                <w:rFonts w:hint="eastAsia" w:ascii="宋体" w:hAnsi="宋体" w:eastAsia="宋体" w:cs="宋体"/>
                <w:sz w:val="24"/>
                <w:szCs w:val="24"/>
              </w:rPr>
            </w:pPr>
            <w:r>
              <w:rPr>
                <w:rFonts w:hint="eastAsia" w:ascii="宋体" w:hAnsi="宋体" w:eastAsia="宋体" w:cs="宋体"/>
                <w:sz w:val="24"/>
                <w:szCs w:val="24"/>
              </w:rPr>
              <w:t>1. 投标人自行考察以便获取编制投标文件和签署合同所需的所有资料。考察现场所发生的费用由投标人自己承担。</w:t>
            </w:r>
          </w:p>
          <w:p>
            <w:pPr>
              <w:rPr>
                <w:rFonts w:hint="eastAsia" w:ascii="宋体" w:hAnsi="宋体" w:eastAsia="宋体" w:cs="宋体"/>
                <w:sz w:val="24"/>
                <w:szCs w:val="24"/>
              </w:rPr>
            </w:pPr>
            <w:r>
              <w:rPr>
                <w:rFonts w:hint="eastAsia" w:ascii="宋体" w:hAnsi="宋体" w:eastAsia="宋体" w:cs="宋体"/>
                <w:sz w:val="24"/>
                <w:szCs w:val="24"/>
              </w:rPr>
              <w:t>2. 采购人向投标人提供的有关现场的资料和数据，仅供投标人参考。采购人对投标人由此而做出的推论、理解和结论概不负责。</w:t>
            </w:r>
          </w:p>
          <w:p>
            <w:pPr>
              <w:rPr>
                <w:rFonts w:hint="eastAsia" w:ascii="宋体" w:hAnsi="宋体" w:eastAsia="宋体" w:cs="宋体"/>
                <w:sz w:val="24"/>
                <w:szCs w:val="24"/>
              </w:rPr>
            </w:pPr>
            <w:r>
              <w:rPr>
                <w:rFonts w:hint="eastAsia" w:ascii="宋体" w:hAnsi="宋体" w:eastAsia="宋体" w:cs="宋体"/>
                <w:sz w:val="24"/>
                <w:szCs w:val="24"/>
              </w:rPr>
              <w:t>3. 投标人经采购人允许，可进入项目现场进行考察，但不得因此使采购人承担有关责任和损失。投标人应对由此次考察而造成的任何损失、损害和引起的费用承担责任。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18</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评审、中标原则</w:t>
            </w:r>
          </w:p>
        </w:tc>
        <w:tc>
          <w:tcPr>
            <w:tcW w:w="6911" w:type="dxa"/>
            <w:vAlign w:val="center"/>
          </w:tcPr>
          <w:p>
            <w:pPr>
              <w:rPr>
                <w:rFonts w:hint="eastAsia" w:ascii="宋体" w:hAnsi="宋体" w:eastAsia="宋体" w:cs="宋体"/>
                <w:iCs/>
                <w:sz w:val="24"/>
                <w:szCs w:val="24"/>
              </w:rPr>
            </w:pPr>
            <w:r>
              <w:rPr>
                <w:rFonts w:hint="eastAsia" w:ascii="宋体" w:hAnsi="宋体" w:eastAsia="宋体" w:cs="宋体"/>
                <w:iCs/>
                <w:sz w:val="24"/>
                <w:szCs w:val="24"/>
              </w:rPr>
              <w:t>1.</w:t>
            </w:r>
            <w:r>
              <w:rPr>
                <w:rFonts w:hint="eastAsia" w:ascii="宋体" w:hAnsi="宋体" w:eastAsia="宋体" w:cs="宋体"/>
                <w:sz w:val="24"/>
                <w:szCs w:val="24"/>
              </w:rPr>
              <w:t>推荐原则：</w:t>
            </w:r>
          </w:p>
          <w:p>
            <w:pPr>
              <w:rPr>
                <w:rFonts w:hint="eastAsia" w:ascii="宋体" w:hAnsi="宋体" w:eastAsia="宋体" w:cs="宋体"/>
                <w:sz w:val="24"/>
                <w:szCs w:val="24"/>
              </w:rPr>
            </w:pPr>
            <w:r>
              <w:rPr>
                <w:rFonts w:hint="eastAsia" w:ascii="宋体" w:hAnsi="宋体" w:eastAsia="宋体" w:cs="宋体"/>
                <w:sz w:val="24"/>
                <w:szCs w:val="24"/>
              </w:rPr>
              <w:t>本项目为入库供应商采购，</w:t>
            </w:r>
            <w:r>
              <w:rPr>
                <w:rFonts w:hint="eastAsia" w:ascii="宋体" w:hAnsi="宋体"/>
                <w:sz w:val="24"/>
                <w:szCs w:val="24"/>
                <w:lang w:val="en-US" w:eastAsia="zh-CN"/>
              </w:rPr>
              <w:t>有效投标人不低于3家，</w:t>
            </w:r>
            <w:r>
              <w:rPr>
                <w:rFonts w:hint="eastAsia" w:ascii="宋体" w:hAnsi="宋体" w:cs="宋体"/>
                <w:snapToGrid w:val="0"/>
                <w:spacing w:val="8"/>
                <w:sz w:val="24"/>
                <w:szCs w:val="24"/>
                <w:lang w:val="en-US" w:eastAsia="zh-CN"/>
              </w:rPr>
              <w:t>综合</w:t>
            </w:r>
            <w:r>
              <w:rPr>
                <w:rFonts w:hint="eastAsia" w:ascii="宋体" w:hAnsi="宋体"/>
                <w:sz w:val="24"/>
                <w:szCs w:val="24"/>
                <w:lang w:val="en-US" w:eastAsia="zh-CN"/>
              </w:rPr>
              <w:t>评分达到70分（含70分）及以上供应商均为入库供应商</w:t>
            </w:r>
            <w:r>
              <w:rPr>
                <w:rFonts w:hint="eastAsia" w:ascii="宋体" w:hAnsi="宋体"/>
                <w:sz w:val="24"/>
                <w:szCs w:val="24"/>
              </w:rPr>
              <w:t>。</w:t>
            </w:r>
            <w:r>
              <w:rPr>
                <w:rFonts w:hint="eastAsia" w:ascii="宋体" w:hAnsi="宋体" w:eastAsia="宋体" w:cs="宋体"/>
                <w:sz w:val="24"/>
                <w:szCs w:val="24"/>
              </w:rPr>
              <w:t>入库供应商接受采购人供货需求通知书后参与报价，采购人在保证符合质量要求及适合供货期的前提下，参考当时市场价，以价低优先的方式选择成交供应商并签订该批次采购合同。</w:t>
            </w:r>
          </w:p>
          <w:p>
            <w:pPr>
              <w:rPr>
                <w:rFonts w:hint="eastAsia" w:ascii="宋体" w:hAnsi="宋体" w:eastAsia="宋体" w:cs="宋体"/>
                <w:iCs/>
                <w:sz w:val="24"/>
                <w:szCs w:val="24"/>
              </w:rPr>
            </w:pPr>
            <w:r>
              <w:rPr>
                <w:rFonts w:hint="eastAsia" w:ascii="宋体" w:hAnsi="宋体" w:eastAsia="宋体" w:cs="宋体"/>
                <w:iCs/>
                <w:sz w:val="24"/>
                <w:szCs w:val="24"/>
              </w:rPr>
              <w:t>2.签约原则：</w:t>
            </w:r>
          </w:p>
          <w:p>
            <w:pPr>
              <w:rPr>
                <w:rFonts w:hint="eastAsia" w:ascii="宋体" w:hAnsi="宋体" w:eastAsia="宋体" w:cs="宋体"/>
                <w:iCs/>
                <w:sz w:val="24"/>
                <w:szCs w:val="24"/>
              </w:rPr>
            </w:pPr>
            <w:r>
              <w:rPr>
                <w:rFonts w:hint="eastAsia" w:ascii="宋体" w:hAnsi="宋体" w:eastAsia="宋体" w:cs="宋体"/>
                <w:iCs/>
                <w:sz w:val="24"/>
                <w:szCs w:val="24"/>
              </w:rPr>
              <w:t>中标通知书发出之日起30日内，采购人与中标人完成合同签订。</w:t>
            </w:r>
          </w:p>
          <w:p>
            <w:pPr>
              <w:rPr>
                <w:rFonts w:hint="eastAsia" w:ascii="宋体" w:hAnsi="宋体" w:eastAsia="宋体" w:cs="宋体"/>
                <w:iCs/>
                <w:sz w:val="24"/>
                <w:szCs w:val="24"/>
              </w:rPr>
            </w:pPr>
            <w:r>
              <w:rPr>
                <w:rFonts w:hint="eastAsia" w:ascii="宋体" w:hAnsi="宋体" w:eastAsia="宋体" w:cs="宋体"/>
                <w:iCs/>
                <w:sz w:val="24"/>
                <w:szCs w:val="24"/>
              </w:rPr>
              <w:t>3.签约期内中标人不能履行合同的调整规则：</w:t>
            </w:r>
          </w:p>
          <w:p>
            <w:pPr>
              <w:rPr>
                <w:rFonts w:hint="eastAsia" w:ascii="宋体" w:hAnsi="宋体" w:eastAsia="宋体" w:cs="宋体"/>
                <w:iCs/>
                <w:sz w:val="24"/>
                <w:szCs w:val="24"/>
              </w:rPr>
            </w:pPr>
            <w:r>
              <w:rPr>
                <w:rFonts w:hint="eastAsia" w:ascii="宋体" w:hAnsi="宋体" w:eastAsia="宋体" w:cs="宋体"/>
                <w:iCs/>
                <w:sz w:val="24"/>
                <w:szCs w:val="24"/>
              </w:rPr>
              <w:t>在签约期内（中标通知书发出之日起30日内），中标人出现下列情形之一时，采购人有权扣除其投标保证金，同时采购人可根据评标结果依次确定下一推荐中标候选人为中标人，也可以重新招标：</w:t>
            </w:r>
          </w:p>
          <w:p>
            <w:pPr>
              <w:rPr>
                <w:rFonts w:hint="eastAsia" w:ascii="宋体" w:hAnsi="宋体" w:eastAsia="宋体" w:cs="宋体"/>
                <w:iCs/>
                <w:sz w:val="24"/>
                <w:szCs w:val="24"/>
              </w:rPr>
            </w:pPr>
            <w:r>
              <w:rPr>
                <w:rFonts w:hint="eastAsia" w:ascii="宋体" w:hAnsi="宋体" w:eastAsia="宋体" w:cs="宋体"/>
                <w:iCs/>
                <w:sz w:val="24"/>
                <w:szCs w:val="24"/>
              </w:rPr>
              <w:t>（1）入库供应商放弃中标。</w:t>
            </w:r>
          </w:p>
          <w:p>
            <w:pPr>
              <w:rPr>
                <w:rFonts w:hint="eastAsia" w:ascii="宋体" w:hAnsi="宋体" w:eastAsia="宋体" w:cs="宋体"/>
                <w:iCs/>
                <w:sz w:val="24"/>
                <w:szCs w:val="24"/>
              </w:rPr>
            </w:pPr>
            <w:r>
              <w:rPr>
                <w:rFonts w:hint="eastAsia" w:ascii="宋体" w:hAnsi="宋体" w:eastAsia="宋体" w:cs="宋体"/>
                <w:iCs/>
                <w:sz w:val="24"/>
                <w:szCs w:val="24"/>
              </w:rPr>
              <w:t>（2）入库供应商因发生了不可抗力不能履行合同。</w:t>
            </w:r>
          </w:p>
          <w:p>
            <w:pPr>
              <w:rPr>
                <w:rFonts w:hint="eastAsia" w:ascii="宋体" w:hAnsi="宋体" w:eastAsia="宋体" w:cs="宋体"/>
                <w:iCs/>
                <w:sz w:val="24"/>
                <w:szCs w:val="24"/>
              </w:rPr>
            </w:pPr>
            <w:r>
              <w:rPr>
                <w:rFonts w:hint="eastAsia" w:ascii="宋体" w:hAnsi="宋体" w:eastAsia="宋体" w:cs="宋体"/>
                <w:iCs/>
                <w:sz w:val="24"/>
                <w:szCs w:val="24"/>
              </w:rPr>
              <w:t>（3）入库供应商没有按照招标文件要求提交履约保证金。</w:t>
            </w:r>
          </w:p>
          <w:p>
            <w:pPr>
              <w:rPr>
                <w:rFonts w:hint="eastAsia" w:ascii="宋体" w:hAnsi="宋体" w:eastAsia="宋体" w:cs="宋体"/>
                <w:iCs/>
                <w:sz w:val="24"/>
                <w:szCs w:val="24"/>
              </w:rPr>
            </w:pPr>
            <w:r>
              <w:rPr>
                <w:rFonts w:hint="eastAsia" w:ascii="宋体" w:hAnsi="宋体" w:eastAsia="宋体" w:cs="宋体"/>
                <w:iCs/>
                <w:sz w:val="24"/>
                <w:szCs w:val="24"/>
              </w:rPr>
              <w:t>（4）入库供应商被查实存在影响中标结果的违法行为。</w:t>
            </w:r>
          </w:p>
          <w:p>
            <w:pPr>
              <w:rPr>
                <w:rFonts w:hint="eastAsia" w:ascii="宋体" w:hAnsi="宋体" w:eastAsia="宋体" w:cs="宋体"/>
                <w:iCs/>
                <w:sz w:val="24"/>
                <w:szCs w:val="24"/>
              </w:rPr>
            </w:pPr>
            <w:r>
              <w:rPr>
                <w:rFonts w:hint="eastAsia" w:ascii="宋体" w:hAnsi="宋体" w:eastAsia="宋体" w:cs="宋体"/>
                <w:iCs/>
                <w:sz w:val="24"/>
                <w:szCs w:val="24"/>
              </w:rPr>
              <w:t>4、签约期后入库供应商不能履行合同的调整规则：</w:t>
            </w:r>
          </w:p>
          <w:p>
            <w:pPr>
              <w:rPr>
                <w:rFonts w:hint="eastAsia" w:ascii="宋体" w:hAnsi="宋体" w:eastAsia="宋体" w:cs="宋体"/>
                <w:iCs/>
                <w:sz w:val="24"/>
                <w:szCs w:val="24"/>
              </w:rPr>
            </w:pPr>
            <w:r>
              <w:rPr>
                <w:rFonts w:hint="eastAsia" w:ascii="宋体" w:hAnsi="宋体" w:eastAsia="宋体" w:cs="宋体"/>
                <w:iCs/>
                <w:sz w:val="24"/>
                <w:szCs w:val="24"/>
              </w:rPr>
              <w:t>货物/服务类：</w:t>
            </w:r>
          </w:p>
          <w:p>
            <w:pPr>
              <w:rPr>
                <w:rFonts w:hint="eastAsia" w:ascii="宋体" w:hAnsi="宋体" w:eastAsia="宋体" w:cs="宋体"/>
                <w:iCs/>
                <w:sz w:val="24"/>
                <w:szCs w:val="24"/>
              </w:rPr>
            </w:pPr>
            <w:r>
              <w:rPr>
                <w:rFonts w:hint="eastAsia" w:ascii="宋体" w:hAnsi="宋体" w:eastAsia="宋体" w:cs="宋体"/>
                <w:iCs/>
                <w:sz w:val="24"/>
                <w:szCs w:val="24"/>
              </w:rPr>
              <w:t>签约期后，入库供应商不能履行合同的，采购人与中标人解除合同，扣除其投标保证金、履约保证金，同时招标人可根据评审结果依次确定下一推荐中标候选人为中标人，也可以重新招标。</w:t>
            </w:r>
          </w:p>
          <w:p>
            <w:pPr>
              <w:rPr>
                <w:rFonts w:hint="eastAsia" w:ascii="宋体" w:hAnsi="宋体" w:eastAsia="宋体" w:cs="宋体"/>
                <w:iCs/>
                <w:sz w:val="24"/>
                <w:szCs w:val="24"/>
              </w:rPr>
            </w:pPr>
            <w:r>
              <w:rPr>
                <w:rFonts w:hint="eastAsia" w:ascii="宋体" w:hAnsi="宋体" w:eastAsia="宋体" w:cs="宋体"/>
                <w:iCs/>
                <w:sz w:val="24"/>
                <w:szCs w:val="24"/>
              </w:rPr>
              <w:t>5.中标人不能履行合同判定标准：</w:t>
            </w:r>
          </w:p>
          <w:p>
            <w:pPr>
              <w:rPr>
                <w:rFonts w:hint="eastAsia" w:ascii="宋体" w:hAnsi="宋体" w:eastAsia="宋体" w:cs="宋体"/>
                <w:iCs/>
                <w:sz w:val="24"/>
                <w:szCs w:val="24"/>
              </w:rPr>
            </w:pPr>
            <w:r>
              <w:rPr>
                <w:rFonts w:hint="eastAsia" w:ascii="宋体" w:hAnsi="宋体" w:eastAsia="宋体" w:cs="宋体"/>
                <w:iCs/>
                <w:sz w:val="24"/>
                <w:szCs w:val="24"/>
              </w:rPr>
              <w:t>如发生以下情形，招标人有权解除或终止合同,乙方还应赔偿招标人造成的全部经济损失。</w:t>
            </w:r>
          </w:p>
          <w:p>
            <w:pPr>
              <w:rPr>
                <w:rFonts w:hint="eastAsia" w:ascii="宋体" w:hAnsi="宋体" w:eastAsia="宋体" w:cs="宋体"/>
                <w:iCs/>
                <w:sz w:val="24"/>
                <w:szCs w:val="24"/>
              </w:rPr>
            </w:pPr>
            <w:r>
              <w:rPr>
                <w:rFonts w:hint="eastAsia" w:ascii="宋体" w:hAnsi="宋体" w:eastAsia="宋体" w:cs="宋体"/>
                <w:iCs/>
                <w:sz w:val="24"/>
                <w:szCs w:val="24"/>
              </w:rPr>
              <w:t>a.乙方将货物/服务违法分包或转包的。</w:t>
            </w:r>
          </w:p>
          <w:p>
            <w:pPr>
              <w:rPr>
                <w:rFonts w:hint="eastAsia" w:ascii="宋体" w:hAnsi="宋体" w:eastAsia="宋体" w:cs="宋体"/>
                <w:iCs/>
                <w:sz w:val="24"/>
                <w:szCs w:val="24"/>
              </w:rPr>
            </w:pPr>
            <w:r>
              <w:rPr>
                <w:rFonts w:hint="eastAsia" w:ascii="宋体" w:hAnsi="宋体" w:eastAsia="宋体" w:cs="宋体"/>
                <w:iCs/>
                <w:sz w:val="24"/>
                <w:szCs w:val="24"/>
              </w:rPr>
              <w:t>b.乙方经营、财务状况发生较大变化或者存在违法行为，影响其履约能力的。</w:t>
            </w:r>
          </w:p>
          <w:p>
            <w:pPr>
              <w:rPr>
                <w:rFonts w:hint="eastAsia" w:ascii="宋体" w:hAnsi="宋体" w:eastAsia="宋体" w:cs="宋体"/>
                <w:iCs/>
                <w:sz w:val="24"/>
                <w:szCs w:val="24"/>
              </w:rPr>
            </w:pPr>
            <w:r>
              <w:rPr>
                <w:rFonts w:hint="eastAsia" w:ascii="宋体" w:hAnsi="宋体" w:eastAsia="宋体" w:cs="宋体"/>
                <w:iCs/>
                <w:sz w:val="24"/>
                <w:szCs w:val="24"/>
              </w:rPr>
              <w:t>c.货物/服务质量初验不合格，在招标人要求的合理时间内整改后仍不合格的。</w:t>
            </w:r>
          </w:p>
          <w:p>
            <w:pPr>
              <w:rPr>
                <w:rFonts w:hint="eastAsia" w:ascii="宋体" w:hAnsi="宋体" w:eastAsia="宋体" w:cs="宋体"/>
                <w:iCs/>
                <w:sz w:val="24"/>
                <w:szCs w:val="24"/>
              </w:rPr>
            </w:pPr>
            <w:r>
              <w:rPr>
                <w:rFonts w:hint="eastAsia" w:ascii="宋体" w:hAnsi="宋体" w:eastAsia="宋体" w:cs="宋体"/>
                <w:iCs/>
                <w:sz w:val="24"/>
                <w:szCs w:val="24"/>
              </w:rPr>
              <w:t>d.履约过程中因乙方原因发生重伤、死亡等人身安全事故。</w:t>
            </w:r>
          </w:p>
          <w:p>
            <w:pPr>
              <w:rPr>
                <w:rFonts w:hint="eastAsia" w:ascii="宋体" w:hAnsi="宋体" w:eastAsia="宋体" w:cs="宋体"/>
                <w:i/>
                <w:iCs/>
                <w:sz w:val="24"/>
                <w:szCs w:val="24"/>
              </w:rPr>
            </w:pPr>
            <w:r>
              <w:rPr>
                <w:rFonts w:hint="eastAsia" w:ascii="宋体" w:hAnsi="宋体" w:eastAsia="宋体" w:cs="宋体"/>
                <w:iCs/>
                <w:sz w:val="24"/>
                <w:szCs w:val="24"/>
              </w:rPr>
              <w:t>e.双方约定的交货期/服务工期延期20%以上的。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7"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19</w:t>
            </w:r>
          </w:p>
        </w:tc>
        <w:tc>
          <w:tcPr>
            <w:tcW w:w="1559"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其他</w:t>
            </w:r>
          </w:p>
        </w:tc>
        <w:tc>
          <w:tcPr>
            <w:tcW w:w="6911" w:type="dxa"/>
            <w:vAlign w:val="center"/>
          </w:tcPr>
          <w:p>
            <w:pPr>
              <w:rPr>
                <w:rFonts w:hint="eastAsia" w:ascii="宋体" w:hAnsi="宋体" w:eastAsia="宋体" w:cs="宋体"/>
                <w:b/>
                <w:sz w:val="24"/>
                <w:szCs w:val="24"/>
              </w:rPr>
            </w:pPr>
            <w:r>
              <w:rPr>
                <w:rFonts w:hint="eastAsia" w:ascii="宋体" w:hAnsi="宋体" w:eastAsia="宋体" w:cs="宋体"/>
                <w:b/>
                <w:sz w:val="24"/>
                <w:szCs w:val="24"/>
              </w:rPr>
              <w:t>其他：</w:t>
            </w:r>
          </w:p>
          <w:p>
            <w:pPr>
              <w:numPr>
                <w:ilvl w:val="0"/>
                <w:numId w:val="2"/>
              </w:numPr>
              <w:rPr>
                <w:rFonts w:hint="eastAsia" w:ascii="宋体" w:hAnsi="宋体" w:eastAsia="宋体" w:cs="宋体"/>
                <w:bCs/>
                <w:sz w:val="24"/>
                <w:szCs w:val="24"/>
              </w:rPr>
            </w:pPr>
            <w:r>
              <w:rPr>
                <w:rFonts w:hint="eastAsia" w:ascii="宋体" w:hAnsi="宋体" w:eastAsia="宋体" w:cs="宋体"/>
                <w:bCs/>
                <w:sz w:val="24"/>
                <w:szCs w:val="24"/>
              </w:rPr>
              <w:t>投标人（亦称 “供应商”或“供方”）</w:t>
            </w:r>
          </w:p>
          <w:p>
            <w:pPr>
              <w:numPr>
                <w:ilvl w:val="0"/>
                <w:numId w:val="2"/>
              </w:numPr>
              <w:rPr>
                <w:rFonts w:hint="eastAsia" w:ascii="宋体" w:hAnsi="宋体" w:eastAsia="宋体" w:cs="宋体"/>
                <w:bCs/>
                <w:sz w:val="24"/>
                <w:szCs w:val="24"/>
              </w:rPr>
            </w:pPr>
            <w:r>
              <w:rPr>
                <w:rFonts w:hint="eastAsia" w:ascii="宋体" w:hAnsi="宋体" w:eastAsia="宋体" w:cs="宋体"/>
                <w:bCs/>
                <w:sz w:val="24"/>
                <w:szCs w:val="24"/>
              </w:rPr>
              <w:t>招标人（亦称 “采购人”）</w:t>
            </w:r>
          </w:p>
          <w:p>
            <w:pPr>
              <w:numPr>
                <w:ilvl w:val="0"/>
                <w:numId w:val="2"/>
              </w:numPr>
              <w:rPr>
                <w:rFonts w:hint="eastAsia" w:ascii="宋体" w:hAnsi="宋体" w:eastAsia="宋体" w:cs="宋体"/>
                <w:bCs/>
                <w:sz w:val="24"/>
                <w:szCs w:val="24"/>
              </w:rPr>
            </w:pPr>
            <w:r>
              <w:rPr>
                <w:rFonts w:hint="eastAsia" w:ascii="宋体" w:hAnsi="宋体" w:eastAsia="宋体" w:cs="宋体"/>
                <w:bCs/>
                <w:sz w:val="24"/>
                <w:szCs w:val="24"/>
              </w:rPr>
              <w:t>中标人（亦称 “入库供应商”）</w:t>
            </w:r>
          </w:p>
          <w:p>
            <w:pPr>
              <w:rPr>
                <w:rFonts w:hint="eastAsia" w:ascii="宋体" w:hAnsi="宋体" w:eastAsia="宋体" w:cs="宋体"/>
                <w:bCs/>
                <w:sz w:val="24"/>
                <w:szCs w:val="24"/>
              </w:rPr>
            </w:pPr>
            <w:r>
              <w:rPr>
                <w:rFonts w:hint="eastAsia" w:ascii="宋体" w:hAnsi="宋体" w:eastAsia="宋体" w:cs="宋体"/>
                <w:bCs/>
                <w:sz w:val="24"/>
                <w:szCs w:val="24"/>
              </w:rPr>
              <w:t>4. 投标文件（亦称“响应文件”、“报价书”或“报价文件”）</w:t>
            </w:r>
          </w:p>
          <w:p>
            <w:pPr>
              <w:rPr>
                <w:rFonts w:hint="eastAsia" w:ascii="宋体" w:hAnsi="宋体" w:eastAsia="宋体" w:cs="宋体"/>
                <w:bCs/>
                <w:sz w:val="24"/>
                <w:szCs w:val="24"/>
              </w:rPr>
            </w:pPr>
            <w:r>
              <w:rPr>
                <w:rFonts w:hint="eastAsia" w:ascii="宋体" w:hAnsi="宋体" w:eastAsia="宋体" w:cs="宋体"/>
                <w:bCs/>
                <w:sz w:val="24"/>
                <w:szCs w:val="24"/>
              </w:rPr>
              <w:t>5. 招标文件（亦称“招标文件”）</w:t>
            </w:r>
          </w:p>
          <w:p>
            <w:pPr>
              <w:rPr>
                <w:rFonts w:hint="eastAsia" w:ascii="宋体" w:hAnsi="宋体" w:eastAsia="宋体" w:cs="宋体"/>
                <w:bCs/>
                <w:sz w:val="24"/>
                <w:szCs w:val="24"/>
              </w:rPr>
            </w:pPr>
            <w:r>
              <w:rPr>
                <w:rFonts w:hint="eastAsia" w:ascii="宋体" w:hAnsi="宋体" w:eastAsia="宋体" w:cs="宋体"/>
                <w:bCs/>
                <w:sz w:val="24"/>
                <w:szCs w:val="24"/>
              </w:rPr>
              <w:t>6.文件中所要求电子文档介质可为光盘或U盘等。</w:t>
            </w:r>
          </w:p>
          <w:p>
            <w:pPr>
              <w:rPr>
                <w:rFonts w:hint="eastAsia" w:ascii="宋体" w:hAnsi="宋体" w:eastAsia="宋体" w:cs="宋体"/>
                <w:sz w:val="24"/>
                <w:szCs w:val="24"/>
              </w:rPr>
            </w:pPr>
            <w:r>
              <w:rPr>
                <w:rFonts w:hint="eastAsia" w:ascii="宋体" w:hAnsi="宋体" w:eastAsia="宋体" w:cs="宋体"/>
                <w:b/>
                <w:sz w:val="24"/>
                <w:szCs w:val="24"/>
              </w:rPr>
              <w:t>7. 投标人如响应招标文件并参加投标则视为对招标文件内容的完全响应，并理解本项目为参照相关法律法规实施的企业采购活动。</w:t>
            </w:r>
          </w:p>
        </w:tc>
      </w:tr>
    </w:tbl>
    <w:p>
      <w:pPr>
        <w:rPr>
          <w:rFonts w:ascii="宋体" w:hAnsi="宋体" w:cs="宋体"/>
          <w:b/>
          <w:sz w:val="28"/>
          <w:szCs w:val="28"/>
        </w:rPr>
      </w:pPr>
      <w:bookmarkStart w:id="24" w:name="_Toc437426667"/>
    </w:p>
    <w:p>
      <w:pPr>
        <w:rPr>
          <w:rFonts w:ascii="宋体" w:hAnsi="宋体" w:cs="宋体"/>
          <w:b/>
          <w:sz w:val="28"/>
          <w:szCs w:val="28"/>
        </w:rPr>
      </w:pPr>
      <w:r>
        <w:rPr>
          <w:rFonts w:hint="eastAsia" w:ascii="宋体" w:hAnsi="宋体" w:cs="宋体"/>
          <w:b/>
          <w:sz w:val="28"/>
          <w:szCs w:val="28"/>
        </w:rPr>
        <w:br w:type="page"/>
      </w:r>
    </w:p>
    <w:p>
      <w:pPr>
        <w:pStyle w:val="5"/>
        <w:jc w:val="center"/>
        <w:rPr>
          <w:rFonts w:ascii="宋体" w:hAnsi="宋体" w:eastAsia="宋体" w:cs="宋体"/>
          <w:sz w:val="28"/>
          <w:szCs w:val="28"/>
        </w:rPr>
        <w:sectPr>
          <w:pgSz w:w="11906" w:h="16838"/>
          <w:pgMar w:top="1440" w:right="1077" w:bottom="1440" w:left="1077" w:header="851" w:footer="992" w:gutter="0"/>
          <w:cols w:space="720" w:num="1"/>
          <w:docGrid w:type="linesAndChars" w:linePitch="312" w:charSpace="0"/>
        </w:sectPr>
      </w:pPr>
    </w:p>
    <w:p>
      <w:pPr>
        <w:pStyle w:val="5"/>
        <w:jc w:val="center"/>
        <w:rPr>
          <w:rFonts w:ascii="宋体" w:hAnsi="宋体" w:eastAsia="宋体" w:cs="宋体"/>
          <w:sz w:val="28"/>
          <w:szCs w:val="28"/>
        </w:rPr>
      </w:pPr>
      <w:r>
        <w:rPr>
          <w:rFonts w:hint="eastAsia" w:ascii="宋体" w:hAnsi="宋体" w:eastAsia="宋体" w:cs="宋体"/>
          <w:sz w:val="28"/>
          <w:szCs w:val="28"/>
        </w:rPr>
        <w:t>第二节  投标须知</w:t>
      </w:r>
      <w:bookmarkEnd w:id="24"/>
    </w:p>
    <w:p>
      <w:pPr>
        <w:spacing w:line="360" w:lineRule="auto"/>
        <w:ind w:firstLine="300" w:firstLineChars="100"/>
        <w:jc w:val="center"/>
        <w:rPr>
          <w:rFonts w:ascii="宋体" w:hAnsi="宋体" w:cs="宋体"/>
          <w:b/>
          <w:sz w:val="30"/>
          <w:szCs w:val="30"/>
        </w:rPr>
      </w:pPr>
      <w:r>
        <w:rPr>
          <w:rFonts w:hint="eastAsia" w:ascii="宋体" w:hAnsi="宋体" w:cs="宋体"/>
          <w:b/>
          <w:sz w:val="30"/>
          <w:szCs w:val="30"/>
        </w:rPr>
        <w:t>投标文件编制要求</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一、格式</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投标文件及与投标有关的所有来往函电均使用中文简体字。原版为外文的证书类文件，以及由外籍人士做出的本人签名、外籍公司的名称或外籍印章等可以是外文，但应当提供中文翻译文件并加盖投标人公章。必要时评标委员会可以要求投标人提供附有公证书的中文翻译文件或者与原版文件签章相一致的中文翻译文件。对于未附有中文译本和中文译本不准确引起的对投标人的不利后果，由投标人自行负责。</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2.投标文件中所使用的计量单位，除招标文件有要求的外，均使用国家法定计量单位。</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3.投标文件中的图片资料、打印件、复印件等应清晰可见，内容不得倒置、歪斜。由于投标文件不清晰或不利于阅读所造成的后果，由投标人自行负责。</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4.除法定代表人或法人授权代表</w:t>
      </w:r>
      <w:r>
        <w:rPr>
          <w:rFonts w:hint="eastAsia" w:ascii="宋体" w:hAnsi="宋体" w:eastAsia="宋体" w:cs="宋体"/>
          <w:b/>
          <w:bCs/>
          <w:sz w:val="24"/>
          <w:szCs w:val="24"/>
        </w:rPr>
        <w:t>签字、页码、投标文件包封封面</w:t>
      </w:r>
      <w:r>
        <w:rPr>
          <w:rFonts w:hint="eastAsia" w:ascii="宋体" w:hAnsi="宋体" w:eastAsia="宋体" w:cs="宋体"/>
          <w:sz w:val="24"/>
          <w:szCs w:val="24"/>
        </w:rPr>
        <w:t>可以手写外，其余所有投标文件内容须采用打印字体，</w:t>
      </w:r>
      <w:r>
        <w:rPr>
          <w:rFonts w:hint="eastAsia" w:ascii="宋体" w:hAnsi="宋体" w:eastAsia="宋体" w:cs="宋体"/>
          <w:b/>
          <w:bCs/>
          <w:sz w:val="24"/>
          <w:szCs w:val="24"/>
        </w:rPr>
        <w:t>手写内容评标委员会不予认同，投标文件作无效标处理。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5.投标文件原则上应按招标文件提供的投标文件格式范本填写，招标文件中未提供格式范本的，由投标人自行编制。如格式出现不适用情形，可做适当修改。</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二、装订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1.投标文件须胶装成册，不得采用活页、打孔等方式装订。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2.不推荐使用豪华装订，建议平装。</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文件须用A4纸打印，按照招标文件规定，统一编目、编页码装订。超过A4幅，应以相应幅面打印，应折叠为A4幅大小后装订，招标文件有提供图册等其它要求的除外。由于编排混乱导致投标文件被误读或无法查找，由投标人自行承担责任。</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三、递交要求</w:t>
      </w:r>
    </w:p>
    <w:p>
      <w:pPr>
        <w:spacing w:line="44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投标文件包含：</w:t>
      </w:r>
      <w:r>
        <w:rPr>
          <w:rFonts w:hint="eastAsia" w:ascii="宋体" w:hAnsi="宋体" w:eastAsia="宋体" w:cs="宋体"/>
          <w:b/>
          <w:bCs/>
          <w:iCs/>
          <w:sz w:val="24"/>
          <w:szCs w:val="24"/>
        </w:rPr>
        <w:t>正本</w:t>
      </w:r>
      <w:r>
        <w:rPr>
          <w:rFonts w:hint="eastAsia" w:ascii="宋体" w:hAnsi="宋体" w:eastAsia="宋体" w:cs="宋体"/>
          <w:b/>
          <w:bCs/>
          <w:iCs/>
          <w:sz w:val="24"/>
          <w:szCs w:val="24"/>
          <w:u w:val="single"/>
        </w:rPr>
        <w:t xml:space="preserve"> 一 </w:t>
      </w:r>
      <w:r>
        <w:rPr>
          <w:rFonts w:hint="eastAsia" w:ascii="宋体" w:hAnsi="宋体" w:eastAsia="宋体" w:cs="宋体"/>
          <w:b/>
          <w:bCs/>
          <w:iCs/>
          <w:sz w:val="24"/>
          <w:szCs w:val="24"/>
        </w:rPr>
        <w:t>份、副本</w:t>
      </w:r>
      <w:r>
        <w:rPr>
          <w:rFonts w:hint="eastAsia" w:ascii="宋体" w:hAnsi="宋体" w:eastAsia="宋体" w:cs="宋体"/>
          <w:b/>
          <w:bCs/>
          <w:iCs/>
          <w:sz w:val="24"/>
          <w:szCs w:val="24"/>
          <w:u w:val="single"/>
        </w:rPr>
        <w:t xml:space="preserve"> 二 </w:t>
      </w:r>
      <w:r>
        <w:rPr>
          <w:rFonts w:hint="eastAsia" w:ascii="宋体" w:hAnsi="宋体" w:eastAsia="宋体" w:cs="宋体"/>
          <w:b/>
          <w:bCs/>
          <w:iCs/>
          <w:sz w:val="24"/>
          <w:szCs w:val="24"/>
        </w:rPr>
        <w:t>份、电子文档</w:t>
      </w:r>
      <w:r>
        <w:rPr>
          <w:rFonts w:hint="eastAsia" w:ascii="宋体" w:hAnsi="宋体" w:eastAsia="宋体" w:cs="宋体"/>
          <w:b/>
          <w:bCs/>
          <w:iCs/>
          <w:sz w:val="24"/>
          <w:szCs w:val="24"/>
          <w:u w:val="single"/>
        </w:rPr>
        <w:t xml:space="preserve"> 一 </w:t>
      </w:r>
      <w:r>
        <w:rPr>
          <w:rFonts w:hint="eastAsia" w:ascii="宋体" w:hAnsi="宋体" w:eastAsia="宋体" w:cs="宋体"/>
          <w:b/>
          <w:bCs/>
          <w:iCs/>
          <w:sz w:val="24"/>
          <w:szCs w:val="24"/>
        </w:rPr>
        <w:t>份</w:t>
      </w:r>
      <w:r>
        <w:rPr>
          <w:rFonts w:hint="eastAsia" w:ascii="宋体" w:hAnsi="宋体" w:eastAsia="宋体" w:cs="宋体"/>
          <w:sz w:val="24"/>
          <w:szCs w:val="24"/>
        </w:rPr>
        <w:t>（电子文档光盘/U盘不加密）。</w:t>
      </w:r>
      <w:r>
        <w:rPr>
          <w:rFonts w:hint="eastAsia" w:ascii="宋体" w:hAnsi="宋体" w:eastAsia="宋体" w:cs="宋体"/>
          <w:b/>
          <w:bCs/>
          <w:sz w:val="24"/>
          <w:szCs w:val="24"/>
        </w:rPr>
        <w:t>递交文件不完整的按无效投标处理。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四、签署与封装</w:t>
      </w:r>
    </w:p>
    <w:p>
      <w:pPr>
        <w:spacing w:line="440" w:lineRule="exact"/>
        <w:ind w:firstLine="480" w:firstLineChars="200"/>
        <w:rPr>
          <w:rFonts w:hint="eastAsia" w:ascii="宋体" w:hAnsi="宋体" w:eastAsia="宋体" w:cs="宋体"/>
          <w:b/>
          <w:bCs/>
          <w:sz w:val="24"/>
          <w:szCs w:val="24"/>
        </w:rPr>
      </w:pPr>
      <w:r>
        <w:rPr>
          <w:rFonts w:hint="eastAsia" w:ascii="宋体" w:hAnsi="宋体" w:eastAsia="宋体" w:cs="宋体"/>
          <w:sz w:val="24"/>
          <w:szCs w:val="24"/>
        </w:rPr>
        <w:t>1.投标文件封面上须注明“正本”或“副本”字样。若正本与副本不符，以正本为准。</w:t>
      </w:r>
      <w:r>
        <w:rPr>
          <w:rFonts w:hint="eastAsia" w:ascii="宋体" w:hAnsi="宋体" w:eastAsia="宋体" w:cs="宋体"/>
          <w:b/>
          <w:sz w:val="24"/>
          <w:szCs w:val="24"/>
        </w:rPr>
        <w:t>投标文件中正、副本均需加盖封面章和骑缝章且正本</w:t>
      </w:r>
      <w:r>
        <w:rPr>
          <w:rFonts w:hint="eastAsia" w:ascii="宋体" w:hAnsi="宋体" w:eastAsia="宋体" w:cs="宋体"/>
          <w:b/>
          <w:bCs/>
          <w:sz w:val="24"/>
          <w:szCs w:val="24"/>
        </w:rPr>
        <w:t>每一页均需加盖投标人公章</w:t>
      </w:r>
      <w:r>
        <w:rPr>
          <w:rFonts w:hint="eastAsia" w:ascii="宋体" w:hAnsi="宋体" w:eastAsia="宋体" w:cs="宋体"/>
          <w:sz w:val="24"/>
          <w:szCs w:val="24"/>
        </w:rPr>
        <w:t>。投标文件范本中注明需要签章的地方，投标人均须进行签章。</w:t>
      </w:r>
      <w:r>
        <w:rPr>
          <w:rFonts w:hint="eastAsia" w:ascii="宋体" w:hAnsi="宋体" w:eastAsia="宋体" w:cs="宋体"/>
          <w:b/>
          <w:bCs/>
          <w:sz w:val="24"/>
          <w:szCs w:val="24"/>
        </w:rPr>
        <w:t>未按要求盖章及签章的按无效投标处理。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2.投标文件装入密封袋内，密封完整，封口（接口）处加盖投标单位公章。封装袋上注明项目名称、投标人名称的字样。未按规定密封的投标文件不予接收。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3.投标人可根据投标实际厚度，自行选择投标文件的外包封套的数量，对投标文件的外包封份数不作具体规定，但投标人应确保投标文件的外包封没有严重破损导致投标实质性内容泄露的情形。</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4.外包封上有重复或多余标记，未对投标文件实质性响应产生影响的，不作无效标依据。</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5.投标人对外包封有异议的，应在开标会现场当场提出，未当场提出异议，视为确认此程序无疑问。</w:t>
      </w:r>
    </w:p>
    <w:p>
      <w:pPr>
        <w:spacing w:line="440" w:lineRule="exact"/>
        <w:ind w:firstLine="210" w:firstLineChars="100"/>
        <w:rPr>
          <w:rFonts w:ascii="宋体" w:hAnsi="宋体" w:cs="宋体"/>
        </w:rPr>
      </w:pPr>
    </w:p>
    <w:p>
      <w:pPr>
        <w:rPr>
          <w:rFonts w:ascii="宋体" w:hAnsi="宋体" w:cs="宋体"/>
          <w:b/>
          <w:szCs w:val="28"/>
        </w:rPr>
      </w:pPr>
      <w:bookmarkStart w:id="25" w:name="_Toc437426668"/>
      <w:bookmarkStart w:id="26" w:name="_Toc406671680"/>
      <w:bookmarkStart w:id="27" w:name="_Toc406670721"/>
      <w:bookmarkStart w:id="28" w:name="_Toc406671092"/>
      <w:bookmarkStart w:id="29" w:name="_Toc406672385"/>
      <w:r>
        <w:rPr>
          <w:rFonts w:hint="eastAsia" w:ascii="宋体" w:hAnsi="宋体" w:cs="宋体"/>
          <w:b/>
          <w:szCs w:val="28"/>
        </w:rPr>
        <w:br w:type="page"/>
      </w:r>
    </w:p>
    <w:p>
      <w:pPr>
        <w:pStyle w:val="4"/>
        <w:spacing w:line="440" w:lineRule="exact"/>
        <w:jc w:val="center"/>
        <w:rPr>
          <w:rFonts w:ascii="宋体" w:hAnsi="宋体"/>
          <w:szCs w:val="28"/>
        </w:rPr>
        <w:sectPr>
          <w:pgSz w:w="11906" w:h="16838"/>
          <w:pgMar w:top="1440" w:right="1077" w:bottom="1440" w:left="1077" w:header="851" w:footer="992" w:gutter="0"/>
          <w:cols w:space="720" w:num="1"/>
          <w:docGrid w:type="linesAndChars" w:linePitch="312" w:charSpace="0"/>
        </w:sectPr>
      </w:pPr>
    </w:p>
    <w:p>
      <w:pPr>
        <w:pStyle w:val="4"/>
        <w:spacing w:line="440" w:lineRule="exact"/>
        <w:jc w:val="center"/>
        <w:rPr>
          <w:rFonts w:ascii="宋体" w:hAnsi="宋体"/>
          <w:szCs w:val="28"/>
        </w:rPr>
      </w:pPr>
      <w:r>
        <w:rPr>
          <w:rFonts w:hint="eastAsia" w:ascii="宋体" w:hAnsi="宋体"/>
          <w:szCs w:val="28"/>
        </w:rPr>
        <w:t>第二章　</w:t>
      </w:r>
      <w:bookmarkEnd w:id="25"/>
      <w:bookmarkEnd w:id="26"/>
      <w:bookmarkEnd w:id="27"/>
      <w:bookmarkEnd w:id="28"/>
      <w:bookmarkEnd w:id="29"/>
      <w:r>
        <w:rPr>
          <w:rFonts w:hint="eastAsia" w:ascii="宋体" w:hAnsi="宋体"/>
          <w:szCs w:val="28"/>
        </w:rPr>
        <w:t>采购内容及要求</w:t>
      </w:r>
    </w:p>
    <w:p>
      <w:pPr>
        <w:jc w:val="center"/>
      </w:pPr>
    </w:p>
    <w:p>
      <w:pPr>
        <w:pStyle w:val="5"/>
        <w:spacing w:beforeLines="100"/>
        <w:jc w:val="center"/>
        <w:rPr>
          <w:rFonts w:ascii="宋体" w:hAnsi="宋体" w:eastAsia="宋体" w:cs="宋体"/>
          <w:sz w:val="28"/>
          <w:szCs w:val="28"/>
        </w:rPr>
      </w:pPr>
      <w:bookmarkStart w:id="30" w:name="_Toc437426669"/>
      <w:r>
        <w:rPr>
          <w:rFonts w:hint="eastAsia" w:ascii="宋体" w:hAnsi="宋体" w:eastAsia="宋体" w:cs="宋体"/>
          <w:sz w:val="28"/>
          <w:szCs w:val="28"/>
        </w:rPr>
        <w:t xml:space="preserve">第一节  </w:t>
      </w:r>
      <w:bookmarkEnd w:id="30"/>
      <w:r>
        <w:rPr>
          <w:rFonts w:hint="eastAsia" w:ascii="宋体" w:hAnsi="宋体" w:eastAsia="宋体" w:cs="宋体"/>
          <w:sz w:val="28"/>
          <w:szCs w:val="28"/>
        </w:rPr>
        <w:t>采购清单及技术要求</w:t>
      </w:r>
      <w:bookmarkStart w:id="31" w:name="_Toc406671096"/>
      <w:bookmarkStart w:id="32" w:name="_Toc406670725"/>
      <w:bookmarkStart w:id="33" w:name="_Toc437426676"/>
      <w:bookmarkStart w:id="34" w:name="_Toc406671684"/>
      <w:bookmarkStart w:id="35" w:name="_Toc406672389"/>
    </w:p>
    <w:p>
      <w:pPr>
        <w:spacing w:line="440" w:lineRule="exact"/>
        <w:ind w:left="480" w:hanging="480" w:hangingChars="200"/>
        <w:jc w:val="left"/>
        <w:rPr>
          <w:rFonts w:hint="eastAsia" w:cs="Times New Roman" w:asciiTheme="minorEastAsia" w:hAnsiTheme="minorEastAsia" w:eastAsiaTheme="minorEastAsia"/>
          <w:sz w:val="24"/>
          <w:highlight w:val="none"/>
        </w:rPr>
      </w:pPr>
      <w:r>
        <w:rPr>
          <w:rFonts w:hint="eastAsia" w:cs="Times New Roman" w:asciiTheme="minorEastAsia" w:hAnsiTheme="minorEastAsia" w:eastAsiaTheme="minorEastAsia"/>
          <w:sz w:val="24"/>
          <w:highlight w:val="none"/>
        </w:rPr>
        <w:t>1、发明专利≥1个或新型实用型专利≥2个（涉及</w:t>
      </w:r>
      <w:r>
        <w:rPr>
          <w:rFonts w:hint="eastAsia" w:cs="Times New Roman" w:asciiTheme="minorEastAsia" w:hAnsiTheme="minorEastAsia" w:eastAsiaTheme="minorEastAsia"/>
          <w:sz w:val="24"/>
          <w:highlight w:val="none"/>
          <w:lang w:val="en-US" w:eastAsia="zh-CN"/>
        </w:rPr>
        <w:t>果汁果酱</w:t>
      </w:r>
      <w:r>
        <w:rPr>
          <w:rFonts w:hint="eastAsia" w:cs="Times New Roman" w:asciiTheme="minorEastAsia" w:hAnsiTheme="minorEastAsia" w:eastAsiaTheme="minorEastAsia"/>
          <w:sz w:val="24"/>
          <w:highlight w:val="none"/>
        </w:rPr>
        <w:t>研发、工艺、生产加工等方面均可）</w:t>
      </w:r>
      <w:r>
        <w:rPr>
          <w:rFonts w:hint="eastAsia" w:cs="Times New Roman" w:asciiTheme="minorEastAsia" w:hAnsiTheme="minorEastAsia" w:eastAsiaTheme="minorEastAsia"/>
          <w:sz w:val="24"/>
          <w:highlight w:val="none"/>
          <w:lang w:eastAsia="zh-CN"/>
        </w:rPr>
        <w:t>，</w:t>
      </w:r>
      <w:r>
        <w:rPr>
          <w:rFonts w:hint="eastAsia" w:cs="Times New Roman" w:asciiTheme="minorEastAsia" w:hAnsiTheme="minorEastAsia" w:eastAsiaTheme="minorEastAsia"/>
          <w:sz w:val="24"/>
          <w:highlight w:val="none"/>
          <w:lang w:val="en-US" w:eastAsia="zh-CN"/>
        </w:rPr>
        <w:t>提供有效期内的专利证书</w:t>
      </w:r>
      <w:r>
        <w:rPr>
          <w:rFonts w:hint="eastAsia" w:cs="Times New Roman" w:asciiTheme="minorEastAsia" w:hAnsiTheme="minorEastAsia" w:eastAsiaTheme="minorEastAsia"/>
          <w:sz w:val="24"/>
          <w:highlight w:val="none"/>
        </w:rPr>
        <w:t>；</w:t>
      </w:r>
    </w:p>
    <w:p>
      <w:pPr>
        <w:spacing w:line="440" w:lineRule="exact"/>
        <w:ind w:left="480" w:hanging="480" w:hangingChars="200"/>
        <w:jc w:val="left"/>
        <w:rPr>
          <w:rFonts w:hint="eastAsia" w:cs="Times New Roman" w:asciiTheme="minorEastAsia" w:hAnsiTheme="minorEastAsia" w:eastAsiaTheme="minorEastAsia"/>
          <w:sz w:val="24"/>
          <w:highlight w:val="none"/>
          <w:lang w:eastAsia="zh-CN"/>
        </w:rPr>
      </w:pPr>
      <w:r>
        <w:rPr>
          <w:rFonts w:hint="eastAsia" w:cs="Times New Roman" w:asciiTheme="minorEastAsia" w:hAnsiTheme="minorEastAsia" w:eastAsiaTheme="minorEastAsia"/>
          <w:sz w:val="24"/>
          <w:highlight w:val="none"/>
        </w:rPr>
        <w:t>2、合作厂家≥3个（涉及乳制品</w:t>
      </w:r>
      <w:r>
        <w:rPr>
          <w:rFonts w:hint="eastAsia" w:cs="Times New Roman" w:asciiTheme="minorEastAsia" w:hAnsiTheme="minorEastAsia" w:eastAsiaTheme="minorEastAsia"/>
          <w:sz w:val="24"/>
          <w:highlight w:val="none"/>
          <w:lang w:eastAsia="zh-CN"/>
        </w:rPr>
        <w:t>、</w:t>
      </w:r>
      <w:r>
        <w:rPr>
          <w:rFonts w:hint="eastAsia" w:cs="Times New Roman" w:asciiTheme="minorEastAsia" w:hAnsiTheme="minorEastAsia" w:eastAsiaTheme="minorEastAsia"/>
          <w:sz w:val="24"/>
          <w:highlight w:val="none"/>
          <w:lang w:val="en-US" w:eastAsia="zh-CN"/>
        </w:rPr>
        <w:t>乳</w:t>
      </w:r>
      <w:r>
        <w:rPr>
          <w:rFonts w:hint="eastAsia" w:cs="Times New Roman" w:asciiTheme="minorEastAsia" w:hAnsiTheme="minorEastAsia" w:eastAsiaTheme="minorEastAsia"/>
          <w:sz w:val="24"/>
          <w:highlight w:val="none"/>
        </w:rPr>
        <w:t>饮料</w:t>
      </w:r>
      <w:r>
        <w:rPr>
          <w:rFonts w:hint="eastAsia" w:cs="Times New Roman" w:asciiTheme="minorEastAsia" w:hAnsiTheme="minorEastAsia" w:eastAsiaTheme="minorEastAsia"/>
          <w:sz w:val="24"/>
          <w:highlight w:val="none"/>
          <w:lang w:eastAsia="zh-CN"/>
        </w:rPr>
        <w:t>、</w:t>
      </w:r>
      <w:r>
        <w:rPr>
          <w:rFonts w:hint="eastAsia" w:cs="Times New Roman" w:asciiTheme="minorEastAsia" w:hAnsiTheme="minorEastAsia" w:eastAsiaTheme="minorEastAsia"/>
          <w:sz w:val="24"/>
          <w:highlight w:val="none"/>
          <w:lang w:val="en-US" w:eastAsia="zh-CN"/>
        </w:rPr>
        <w:t>饮料</w:t>
      </w:r>
      <w:r>
        <w:rPr>
          <w:rFonts w:hint="eastAsia" w:cs="Times New Roman" w:asciiTheme="minorEastAsia" w:hAnsiTheme="minorEastAsia" w:eastAsiaTheme="minorEastAsia"/>
          <w:sz w:val="24"/>
          <w:highlight w:val="none"/>
        </w:rPr>
        <w:t>等方面）</w:t>
      </w:r>
      <w:r>
        <w:rPr>
          <w:rFonts w:hint="eastAsia" w:cs="Times New Roman" w:asciiTheme="minorEastAsia" w:hAnsiTheme="minorEastAsia" w:eastAsiaTheme="minorEastAsia"/>
          <w:sz w:val="24"/>
          <w:highlight w:val="none"/>
          <w:lang w:eastAsia="zh-CN"/>
        </w:rPr>
        <w:t>，</w:t>
      </w:r>
      <w:r>
        <w:rPr>
          <w:rFonts w:hint="eastAsia" w:cs="Times New Roman" w:asciiTheme="minorEastAsia" w:hAnsiTheme="minorEastAsia" w:eastAsiaTheme="minorEastAsia"/>
          <w:sz w:val="24"/>
          <w:highlight w:val="none"/>
          <w:lang w:val="en-US" w:eastAsia="zh-CN"/>
        </w:rPr>
        <w:t>提供自2022年3月至今合作的发票或合同</w:t>
      </w:r>
      <w:r>
        <w:rPr>
          <w:rFonts w:hint="eastAsia" w:cs="Times New Roman" w:asciiTheme="minorEastAsia" w:hAnsiTheme="minorEastAsia" w:eastAsiaTheme="minorEastAsia"/>
          <w:sz w:val="24"/>
          <w:highlight w:val="none"/>
          <w:lang w:eastAsia="zh-CN"/>
        </w:rPr>
        <w:t>。</w:t>
      </w:r>
    </w:p>
    <w:p>
      <w:pPr>
        <w:spacing w:line="440" w:lineRule="exact"/>
        <w:ind w:left="480" w:hanging="480" w:hangingChars="200"/>
        <w:jc w:val="left"/>
        <w:rPr>
          <w:rFonts w:hint="default" w:cs="Times New Roman" w:asciiTheme="minorEastAsia" w:hAnsiTheme="minorEastAsia" w:eastAsiaTheme="minorEastAsia"/>
          <w:sz w:val="24"/>
          <w:highlight w:val="none"/>
          <w:lang w:val="en-US" w:eastAsia="zh-CN"/>
        </w:rPr>
      </w:pPr>
      <w:r>
        <w:rPr>
          <w:rFonts w:hint="eastAsia" w:cs="Times New Roman" w:asciiTheme="minorEastAsia" w:hAnsiTheme="minorEastAsia" w:eastAsiaTheme="minorEastAsia"/>
          <w:sz w:val="24"/>
          <w:highlight w:val="none"/>
          <w:lang w:val="en-US" w:eastAsia="zh-CN"/>
        </w:rPr>
        <w:t>3、</w:t>
      </w:r>
      <w:r>
        <w:rPr>
          <w:rFonts w:hint="eastAsia" w:cs="Times New Roman" w:asciiTheme="minorEastAsia" w:hAnsiTheme="minorEastAsia" w:eastAsiaTheme="minorEastAsia"/>
          <w:sz w:val="24"/>
          <w:highlight w:val="none"/>
        </w:rPr>
        <w:t>除以上</w:t>
      </w:r>
      <w:r>
        <w:rPr>
          <w:rFonts w:hint="eastAsia" w:cs="Times New Roman" w:asciiTheme="minorEastAsia" w:hAnsiTheme="minorEastAsia" w:eastAsiaTheme="minorEastAsia"/>
          <w:sz w:val="24"/>
          <w:highlight w:val="none"/>
          <w:lang w:val="en-US" w:eastAsia="zh-CN"/>
        </w:rPr>
        <w:t>要求外</w:t>
      </w:r>
      <w:r>
        <w:rPr>
          <w:rFonts w:hint="eastAsia" w:cs="Times New Roman" w:asciiTheme="minorEastAsia" w:hAnsiTheme="minorEastAsia" w:eastAsiaTheme="minorEastAsia"/>
          <w:sz w:val="24"/>
          <w:highlight w:val="none"/>
        </w:rPr>
        <w:t>，还应满足：产品外包装合格，不得有异常或批次和混装的情况</w:t>
      </w:r>
      <w:r>
        <w:rPr>
          <w:rFonts w:hint="eastAsia" w:cs="Times New Roman" w:asciiTheme="minorEastAsia" w:hAnsiTheme="minorEastAsia" w:eastAsiaTheme="minorEastAsia"/>
          <w:sz w:val="24"/>
          <w:highlight w:val="none"/>
          <w:lang w:eastAsia="zh-CN"/>
        </w:rPr>
        <w:t>。</w:t>
      </w: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b/>
          <w:bCs/>
          <w:sz w:val="24"/>
        </w:rPr>
        <w:t>总体要求：</w:t>
      </w:r>
    </w:p>
    <w:p>
      <w:pPr>
        <w:spacing w:line="440" w:lineRule="exact"/>
        <w:ind w:left="480" w:hanging="480" w:hanging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1、投标单位、投标物料必须具有相关资格证明文件。</w:t>
      </w:r>
    </w:p>
    <w:p>
      <w:pPr>
        <w:spacing w:line="440" w:lineRule="exact"/>
        <w:ind w:left="480" w:hanging="480" w:hangingChars="200"/>
        <w:jc w:val="left"/>
        <w:rPr>
          <w:rFonts w:asciiTheme="minorEastAsia" w:hAnsiTheme="minorEastAsia" w:eastAsiaTheme="minorEastAsia"/>
          <w:bCs/>
          <w:w w:val="90"/>
          <w:sz w:val="24"/>
          <w:highlight w:val="none"/>
        </w:rPr>
      </w:pPr>
      <w:r>
        <w:rPr>
          <w:rFonts w:hint="eastAsia" w:asciiTheme="minorEastAsia" w:hAnsiTheme="minorEastAsia" w:eastAsiaTheme="minorEastAsia"/>
          <w:sz w:val="24"/>
          <w:highlight w:val="none"/>
        </w:rPr>
        <w:t>2、所有货物必须</w:t>
      </w:r>
      <w:r>
        <w:rPr>
          <w:rFonts w:asciiTheme="minorEastAsia" w:hAnsiTheme="minorEastAsia" w:eastAsiaTheme="minorEastAsia"/>
          <w:sz w:val="24"/>
          <w:highlight w:val="none"/>
        </w:rPr>
        <w:t>符合国家</w:t>
      </w:r>
      <w:r>
        <w:rPr>
          <w:rFonts w:hint="eastAsia" w:asciiTheme="minorEastAsia" w:hAnsiTheme="minorEastAsia" w:eastAsiaTheme="minorEastAsia"/>
          <w:sz w:val="24"/>
          <w:highlight w:val="none"/>
        </w:rPr>
        <w:t>有关法律法规、</w:t>
      </w:r>
      <w:r>
        <w:rPr>
          <w:rFonts w:asciiTheme="minorEastAsia" w:hAnsiTheme="minorEastAsia" w:eastAsiaTheme="minorEastAsia"/>
          <w:sz w:val="24"/>
          <w:highlight w:val="none"/>
        </w:rPr>
        <w:t>强制性认证标准等有关规定</w:t>
      </w:r>
      <w:r>
        <w:rPr>
          <w:rFonts w:hint="eastAsia" w:asciiTheme="minorEastAsia" w:hAnsiTheme="minorEastAsia" w:eastAsiaTheme="minorEastAsia"/>
          <w:sz w:val="24"/>
          <w:highlight w:val="none"/>
        </w:rPr>
        <w:t>。</w:t>
      </w:r>
    </w:p>
    <w:p>
      <w:pPr>
        <w:spacing w:line="440" w:lineRule="exact"/>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3、提供入库后</w:t>
      </w:r>
      <w:r>
        <w:rPr>
          <w:rFonts w:hint="eastAsia" w:asciiTheme="minorEastAsia" w:hAnsiTheme="minorEastAsia" w:eastAsiaTheme="minorEastAsia"/>
          <w:sz w:val="24"/>
          <w:highlight w:val="none"/>
          <w:lang w:eastAsia="zh-CN"/>
        </w:rPr>
        <w:t>果汁果酱</w:t>
      </w:r>
      <w:r>
        <w:rPr>
          <w:rFonts w:hint="eastAsia" w:asciiTheme="minorEastAsia" w:hAnsiTheme="minorEastAsia" w:eastAsiaTheme="minorEastAsia"/>
          <w:sz w:val="24"/>
          <w:highlight w:val="none"/>
        </w:rPr>
        <w:t>报价不高于</w:t>
      </w:r>
      <w:r>
        <w:rPr>
          <w:rFonts w:hint="eastAsia" w:asciiTheme="minorEastAsia" w:hAnsiTheme="minorEastAsia" w:eastAsiaTheme="minorEastAsia"/>
          <w:sz w:val="24"/>
          <w:highlight w:val="none"/>
          <w:lang w:val="en-US" w:eastAsia="zh-CN"/>
        </w:rPr>
        <w:t>市场价</w:t>
      </w:r>
      <w:r>
        <w:rPr>
          <w:rFonts w:hint="eastAsia" w:asciiTheme="minorEastAsia" w:hAnsiTheme="minorEastAsia" w:eastAsiaTheme="minorEastAsia"/>
          <w:sz w:val="24"/>
          <w:highlight w:val="none"/>
        </w:rPr>
        <w:t>的承诺。</w:t>
      </w:r>
    </w:p>
    <w:p>
      <w:pPr>
        <w:spacing w:line="440" w:lineRule="exact"/>
        <w:ind w:left="480" w:hanging="480" w:hangingChars="200"/>
        <w:jc w:val="lef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4、验收标准：验收按本招标文件、厂标或国际标准验收；如果需要，卖方必须提供相关的验收标准、方法并协助验收。</w:t>
      </w:r>
    </w:p>
    <w:p>
      <w:pPr>
        <w:adjustRightInd w:val="0"/>
        <w:snapToGrid w:val="0"/>
        <w:spacing w:line="360" w:lineRule="auto"/>
        <w:jc w:val="left"/>
        <w:rPr>
          <w:rFonts w:ascii="宋体" w:hAnsi="宋体" w:cs="宋体"/>
          <w:b/>
          <w:sz w:val="28"/>
          <w:szCs w:val="28"/>
          <w:highlight w:val="none"/>
        </w:rPr>
      </w:pPr>
      <w:r>
        <w:rPr>
          <w:rFonts w:hint="eastAsia" w:asciiTheme="minorEastAsia" w:hAnsiTheme="minorEastAsia" w:eastAsiaTheme="minorEastAsia"/>
          <w:sz w:val="24"/>
          <w:highlight w:val="none"/>
        </w:rPr>
        <w:t>5、</w:t>
      </w:r>
      <w:r>
        <w:rPr>
          <w:rFonts w:hint="eastAsia" w:asciiTheme="minorEastAsia" w:hAnsiTheme="minorEastAsia" w:eastAsiaTheme="minorEastAsia"/>
          <w:sz w:val="24"/>
          <w:highlight w:val="none"/>
          <w:lang w:val="en-US" w:eastAsia="zh-CN"/>
        </w:rPr>
        <w:t>招标方所采购的果汁果酱类产品类别如下：</w:t>
      </w:r>
      <w:r>
        <w:rPr>
          <w:rFonts w:hint="eastAsia" w:asciiTheme="minorEastAsia" w:hAnsiTheme="minorEastAsia" w:eastAsiaTheme="minorEastAsia"/>
          <w:color w:val="auto"/>
          <w:sz w:val="24"/>
          <w:highlight w:val="none"/>
          <w:lang w:val="en-US" w:eastAsia="zh-CN"/>
        </w:rPr>
        <w:t>芦荟果粒果酱、菠萝果粒果酱、草莓果粒果酱、蓝莓果粒果酱、百香果爆爆珠橙蓉果味酱、玫瑰爆爆珠荔枝果味酱；草莓果酱、菠萝果酱、芦荟果酱、红枣果酱、黑加仑果酱、蓝莓果酱、白桃果酱、车厘子莓果果酱、刺梨浓缩汁、红枣果汁果酱、枸杞果汁、炭烧浓浆</w:t>
      </w:r>
      <w:r>
        <w:rPr>
          <w:rFonts w:hint="eastAsia" w:asciiTheme="minorEastAsia" w:hAnsiTheme="minorEastAsia" w:eastAsiaTheme="minorEastAsia"/>
          <w:sz w:val="24"/>
          <w:highlight w:val="none"/>
          <w:lang w:val="en-US" w:eastAsia="zh-CN"/>
        </w:rPr>
        <w:t>等及招标方提出的其他果酱或有关需求。</w:t>
      </w:r>
      <w:r>
        <w:rPr>
          <w:rFonts w:hint="eastAsia" w:asciiTheme="minorEastAsia" w:hAnsiTheme="minorEastAsia" w:eastAsiaTheme="minorEastAsia"/>
          <w:sz w:val="24"/>
          <w:highlight w:val="none"/>
        </w:rPr>
        <w:t>投标方</w:t>
      </w:r>
      <w:r>
        <w:rPr>
          <w:rFonts w:hint="eastAsia" w:asciiTheme="minorEastAsia" w:hAnsiTheme="minorEastAsia" w:eastAsiaTheme="minorEastAsia"/>
          <w:sz w:val="24"/>
          <w:highlight w:val="none"/>
          <w:lang w:val="en-US" w:eastAsia="zh-CN"/>
        </w:rPr>
        <w:t>需</w:t>
      </w:r>
      <w:r>
        <w:rPr>
          <w:rFonts w:hint="eastAsia" w:asciiTheme="minorEastAsia" w:hAnsiTheme="minorEastAsia" w:eastAsiaTheme="minorEastAsia"/>
          <w:sz w:val="24"/>
          <w:highlight w:val="none"/>
        </w:rPr>
        <w:t>提供</w:t>
      </w:r>
      <w:r>
        <w:rPr>
          <w:rFonts w:hint="eastAsia" w:asciiTheme="minorEastAsia" w:hAnsiTheme="minorEastAsia" w:eastAsiaTheme="minorEastAsia"/>
          <w:sz w:val="24"/>
          <w:highlight w:val="none"/>
          <w:lang w:val="en-US" w:eastAsia="zh-CN"/>
        </w:rPr>
        <w:t>所投以上某种类别产品的</w:t>
      </w:r>
      <w:r>
        <w:rPr>
          <w:rFonts w:hint="eastAsia" w:asciiTheme="minorEastAsia" w:hAnsiTheme="minorEastAsia" w:eastAsiaTheme="minorEastAsia"/>
          <w:sz w:val="24"/>
          <w:highlight w:val="none"/>
        </w:rPr>
        <w:t>自检报告（加盖公章）、</w:t>
      </w:r>
      <w:r>
        <w:rPr>
          <w:rFonts w:hint="eastAsia" w:asciiTheme="minorEastAsia" w:hAnsiTheme="minorEastAsia" w:eastAsiaTheme="minorEastAsia"/>
          <w:sz w:val="24"/>
          <w:highlight w:val="none"/>
          <w:lang w:val="en-US" w:eastAsia="zh-CN"/>
        </w:rPr>
        <w:t>2023年4月至今有资质的</w:t>
      </w:r>
      <w:r>
        <w:rPr>
          <w:rFonts w:hint="eastAsia" w:asciiTheme="minorEastAsia" w:hAnsiTheme="minorEastAsia" w:eastAsiaTheme="minorEastAsia"/>
          <w:sz w:val="24"/>
          <w:highlight w:val="none"/>
        </w:rPr>
        <w:t>第三方检测机构出具合格的检测报告为佐证材料</w:t>
      </w:r>
      <w:r>
        <w:rPr>
          <w:rFonts w:hint="eastAsia" w:asciiTheme="minorEastAsia" w:hAnsiTheme="minorEastAsia" w:eastAsiaTheme="minorEastAsia"/>
          <w:sz w:val="24"/>
          <w:highlight w:val="none"/>
          <w:lang w:eastAsia="zh-CN"/>
        </w:rPr>
        <w:t>。</w:t>
      </w: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hint="eastAsia" w:ascii="宋体" w:hAnsi="宋体" w:cs="宋体"/>
          <w:b/>
          <w:sz w:val="28"/>
          <w:szCs w:val="28"/>
        </w:rPr>
      </w:pP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第二节  商务要求</w:t>
      </w:r>
    </w:p>
    <w:bookmarkEnd w:id="31"/>
    <w:bookmarkEnd w:id="32"/>
    <w:bookmarkEnd w:id="33"/>
    <w:bookmarkEnd w:id="34"/>
    <w:bookmarkEnd w:id="35"/>
    <w:p>
      <w:pPr>
        <w:spacing w:line="360" w:lineRule="auto"/>
        <w:rPr>
          <w:rFonts w:ascii="宋体" w:hAnsi="宋体" w:cs="??_GB2312"/>
          <w:bCs/>
          <w:sz w:val="24"/>
        </w:rPr>
      </w:pPr>
      <w:r>
        <w:rPr>
          <w:rFonts w:ascii="宋体" w:hAnsi="宋体" w:cs="??_GB2312"/>
          <w:bCs/>
          <w:sz w:val="24"/>
        </w:rPr>
        <w:t>一、</w:t>
      </w:r>
      <w:r>
        <w:rPr>
          <w:rFonts w:hint="eastAsia" w:ascii="宋体" w:hAnsi="宋体" w:cs="??_GB2312"/>
          <w:bCs/>
          <w:sz w:val="24"/>
        </w:rPr>
        <w:t>交货</w:t>
      </w:r>
      <w:r>
        <w:rPr>
          <w:rFonts w:ascii="宋体" w:hAnsi="宋体" w:cs="??_GB2312"/>
          <w:bCs/>
          <w:sz w:val="24"/>
        </w:rPr>
        <w:t>时间</w:t>
      </w:r>
      <w:r>
        <w:rPr>
          <w:rFonts w:hint="eastAsia" w:ascii="宋体" w:hAnsi="宋体" w:cs="??_GB2312"/>
          <w:bCs/>
          <w:sz w:val="24"/>
        </w:rPr>
        <w:t>、</w:t>
      </w:r>
      <w:r>
        <w:rPr>
          <w:rFonts w:ascii="宋体" w:hAnsi="宋体" w:cs="??_GB2312"/>
          <w:bCs/>
          <w:sz w:val="24"/>
        </w:rPr>
        <w:t>地点</w:t>
      </w:r>
    </w:p>
    <w:p>
      <w:pPr>
        <w:spacing w:line="360" w:lineRule="auto"/>
        <w:ind w:firstLine="480"/>
        <w:rPr>
          <w:rFonts w:ascii="宋体" w:hAnsi="宋体" w:cs="??_GB2312"/>
          <w:bCs/>
          <w:sz w:val="24"/>
        </w:rPr>
      </w:pPr>
      <w:r>
        <w:rPr>
          <w:rFonts w:hint="eastAsia" w:ascii="宋体" w:hAnsi="宋体" w:cs="??_GB2312"/>
          <w:bCs/>
          <w:sz w:val="24"/>
        </w:rPr>
        <w:t>交货</w:t>
      </w:r>
      <w:r>
        <w:rPr>
          <w:rFonts w:ascii="宋体" w:hAnsi="宋体" w:cs="??_GB2312"/>
          <w:bCs/>
          <w:sz w:val="24"/>
        </w:rPr>
        <w:t>时间：</w:t>
      </w:r>
      <w:r>
        <w:rPr>
          <w:rFonts w:hint="eastAsia" w:ascii="宋体" w:hAnsi="宋体" w:cs="??_GB2312"/>
          <w:bCs/>
          <w:sz w:val="24"/>
        </w:rPr>
        <w:t>按采购人指定时间。</w:t>
      </w:r>
    </w:p>
    <w:p>
      <w:pPr>
        <w:spacing w:line="360" w:lineRule="auto"/>
        <w:ind w:firstLine="480"/>
        <w:rPr>
          <w:rFonts w:ascii="宋体" w:hAnsi="宋体" w:cs="??_GB2312"/>
          <w:bCs/>
          <w:sz w:val="24"/>
        </w:rPr>
      </w:pPr>
      <w:r>
        <w:rPr>
          <w:rFonts w:hint="eastAsia" w:ascii="宋体" w:hAnsi="宋体" w:cs="??_GB2312"/>
          <w:bCs/>
          <w:sz w:val="24"/>
        </w:rPr>
        <w:t>交货</w:t>
      </w:r>
      <w:r>
        <w:rPr>
          <w:rFonts w:ascii="宋体" w:hAnsi="宋体" w:cs="??_GB2312"/>
          <w:bCs/>
          <w:sz w:val="24"/>
        </w:rPr>
        <w:t>地点</w:t>
      </w:r>
      <w:r>
        <w:rPr>
          <w:rFonts w:hint="eastAsia" w:ascii="宋体" w:hAnsi="宋体" w:cs="??_GB2312"/>
          <w:bCs/>
          <w:sz w:val="24"/>
        </w:rPr>
        <w:t>:</w:t>
      </w:r>
      <w:r>
        <w:rPr>
          <w:rFonts w:ascii="宋体" w:hAnsi="宋体" w:cs="宋体"/>
          <w:sz w:val="24"/>
        </w:rPr>
        <w:t>采购人指定地点</w:t>
      </w:r>
    </w:p>
    <w:p>
      <w:pPr>
        <w:spacing w:line="360" w:lineRule="auto"/>
        <w:rPr>
          <w:rFonts w:ascii="宋体" w:hAnsi="宋体" w:cs="宋体"/>
          <w:bCs/>
          <w:sz w:val="24"/>
        </w:rPr>
      </w:pPr>
      <w:r>
        <w:rPr>
          <w:rFonts w:hint="eastAsia" w:ascii="宋体" w:hAnsi="宋体" w:cs="宋体"/>
          <w:bCs/>
          <w:sz w:val="24"/>
        </w:rPr>
        <w:t>二、验收标准、规范</w:t>
      </w:r>
    </w:p>
    <w:p>
      <w:pPr>
        <w:spacing w:line="360" w:lineRule="auto"/>
        <w:rPr>
          <w:rFonts w:ascii="宋体"/>
          <w:sz w:val="24"/>
        </w:rPr>
      </w:pPr>
      <w:r>
        <w:rPr>
          <w:rFonts w:hint="eastAsia" w:ascii="宋体"/>
          <w:sz w:val="24"/>
        </w:rPr>
        <w:t xml:space="preserve">    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pPr>
        <w:spacing w:line="360" w:lineRule="auto"/>
        <w:rPr>
          <w:rFonts w:ascii="宋体"/>
          <w:sz w:val="24"/>
        </w:rPr>
      </w:pPr>
      <w:r>
        <w:rPr>
          <w:rFonts w:hint="eastAsia" w:ascii="宋体"/>
          <w:sz w:val="24"/>
        </w:rPr>
        <w:t xml:space="preserve">    2所有货物须为全新的、未使用过的正品，中标人所提供的货物在验收时，须附检验报告、产品合格证、装箱清单等，有资质的第三方出具的检测报告。</w:t>
      </w:r>
    </w:p>
    <w:p>
      <w:pPr>
        <w:spacing w:line="360" w:lineRule="auto"/>
        <w:rPr>
          <w:rFonts w:ascii="宋体" w:hAnsi="宋体" w:cs="宋体"/>
          <w:sz w:val="24"/>
        </w:rPr>
      </w:pPr>
      <w:r>
        <w:rPr>
          <w:rFonts w:hint="eastAsia" w:ascii="宋体" w:hAnsi="宋体" w:cs="宋体"/>
          <w:sz w:val="24"/>
        </w:rPr>
        <w:t>三、付款方式：</w:t>
      </w:r>
      <w:r>
        <w:rPr>
          <w:rFonts w:hint="eastAsia" w:ascii="宋体" w:hAnsi="宋体" w:cs="宋体"/>
          <w:w w:val="110"/>
          <w:sz w:val="24"/>
        </w:rPr>
        <w:t>按批次付款</w:t>
      </w:r>
    </w:p>
    <w:p>
      <w:pPr>
        <w:spacing w:line="360" w:lineRule="auto"/>
        <w:rPr>
          <w:rFonts w:ascii="宋体"/>
          <w:sz w:val="24"/>
        </w:rPr>
      </w:pPr>
      <w:r>
        <w:rPr>
          <w:rFonts w:hint="eastAsia" w:ascii="宋体"/>
          <w:sz w:val="24"/>
        </w:rPr>
        <w:t xml:space="preserve">    1、中标后双方签订入库合同。</w:t>
      </w:r>
    </w:p>
    <w:p>
      <w:pPr>
        <w:spacing w:line="360" w:lineRule="auto"/>
        <w:rPr>
          <w:rFonts w:ascii="宋体"/>
          <w:sz w:val="24"/>
        </w:rPr>
      </w:pPr>
      <w:r>
        <w:rPr>
          <w:rFonts w:hint="eastAsia" w:ascii="宋体"/>
          <w:sz w:val="24"/>
        </w:rPr>
        <w:t xml:space="preserve">    2、中标方在货物到场并经招标方验收合格后负责开具符合招标方要求的13%增值税专用发票，招标方在收到13%增值税专用发票后在约定账期内支付货款给中标方。</w:t>
      </w:r>
    </w:p>
    <w:p>
      <w:pPr>
        <w:spacing w:line="360" w:lineRule="auto"/>
        <w:rPr>
          <w:rFonts w:ascii="宋体" w:hAnsi="宋体" w:cs="宋体"/>
          <w:sz w:val="24"/>
        </w:rPr>
      </w:pPr>
      <w:r>
        <w:rPr>
          <w:rFonts w:hint="eastAsia" w:ascii="宋体" w:hAnsi="宋体" w:cs="宋体"/>
          <w:bCs/>
          <w:sz w:val="24"/>
        </w:rPr>
        <w:t>四、</w:t>
      </w:r>
      <w:r>
        <w:rPr>
          <w:rFonts w:hint="eastAsia" w:ascii="宋体" w:hAnsi="宋体" w:cs="宋体"/>
          <w:sz w:val="24"/>
        </w:rPr>
        <w:t>投标有效期</w:t>
      </w:r>
    </w:p>
    <w:p>
      <w:pPr>
        <w:spacing w:line="360" w:lineRule="auto"/>
        <w:ind w:firstLine="480"/>
        <w:rPr>
          <w:rFonts w:ascii="宋体" w:hAnsi="宋体" w:cs="宋体"/>
          <w:sz w:val="24"/>
        </w:rPr>
      </w:pPr>
      <w:r>
        <w:rPr>
          <w:rFonts w:hint="eastAsia" w:ascii="宋体" w:hAnsi="宋体" w:cs="宋体"/>
          <w:sz w:val="24"/>
        </w:rPr>
        <w:t>本项目投标有效期为自开标之日起 90 天内有效。</w:t>
      </w:r>
    </w:p>
    <w:p>
      <w:pPr>
        <w:spacing w:line="360" w:lineRule="auto"/>
        <w:rPr>
          <w:rFonts w:ascii="宋体" w:hAnsi="宋体" w:cs="宋体"/>
          <w:bCs/>
          <w:sz w:val="24"/>
        </w:rPr>
      </w:pPr>
      <w:r>
        <w:rPr>
          <w:rFonts w:hint="eastAsia" w:ascii="宋体" w:hAnsi="宋体" w:cs="宋体"/>
          <w:sz w:val="24"/>
        </w:rPr>
        <w:t>五</w:t>
      </w:r>
      <w:r>
        <w:rPr>
          <w:rFonts w:hint="eastAsia" w:ascii="宋体" w:hAnsi="宋体" w:cs="宋体"/>
          <w:bCs/>
          <w:sz w:val="24"/>
        </w:rPr>
        <w:t>、其他要求</w:t>
      </w:r>
    </w:p>
    <w:p>
      <w:pPr>
        <w:spacing w:line="360" w:lineRule="auto"/>
        <w:rPr>
          <w:rFonts w:ascii="宋体" w:hAnsi="宋体"/>
          <w:sz w:val="24"/>
        </w:rPr>
      </w:pPr>
      <w:r>
        <w:rPr>
          <w:rFonts w:hint="eastAsia" w:ascii="宋体" w:hAnsi="宋体"/>
          <w:sz w:val="24"/>
        </w:rPr>
        <w:t xml:space="preserve">    1.质量保证：符合招标方采购文件质量指标要求。</w:t>
      </w:r>
    </w:p>
    <w:p>
      <w:pPr>
        <w:spacing w:line="360" w:lineRule="auto"/>
        <w:ind w:firstLine="480" w:firstLineChars="200"/>
        <w:rPr>
          <w:rFonts w:ascii="宋体" w:hAnsi="宋体"/>
          <w:sz w:val="24"/>
        </w:rPr>
      </w:pPr>
      <w:r>
        <w:rPr>
          <w:rFonts w:hint="eastAsia" w:ascii="宋体" w:hAnsi="宋体"/>
          <w:sz w:val="24"/>
        </w:rPr>
        <w:t>2.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pPr>
        <w:spacing w:line="360" w:lineRule="auto"/>
        <w:ind w:firstLine="480" w:firstLineChars="200"/>
        <w:rPr>
          <w:rFonts w:ascii="宋体" w:hAnsi="宋体"/>
          <w:sz w:val="24"/>
        </w:rPr>
      </w:pPr>
      <w:r>
        <w:rPr>
          <w:rFonts w:hint="eastAsia" w:ascii="宋体" w:hAnsi="宋体"/>
          <w:sz w:val="24"/>
        </w:rPr>
        <w:t>3.招标人每年至少将对入库供应商进行一次供应商评价，对不符合要求的入库供应商取消入库资格。</w:t>
      </w:r>
    </w:p>
    <w:p>
      <w:pPr>
        <w:pStyle w:val="2"/>
      </w:pPr>
    </w:p>
    <w:p>
      <w:pPr>
        <w:pageBreakBefore/>
        <w:spacing w:beforeLines="100" w:afterLines="50"/>
        <w:ind w:firstLine="562" w:firstLineChars="200"/>
        <w:jc w:val="center"/>
        <w:rPr>
          <w:rFonts w:ascii="宋体" w:hAnsi="宋体" w:cs="宋体"/>
          <w:b/>
          <w:sz w:val="28"/>
          <w:szCs w:val="28"/>
        </w:rPr>
      </w:pPr>
      <w:r>
        <w:rPr>
          <w:rFonts w:hint="eastAsia" w:ascii="宋体" w:hAnsi="宋体" w:cs="宋体"/>
          <w:b/>
          <w:sz w:val="28"/>
          <w:szCs w:val="28"/>
        </w:rPr>
        <w:t>第三章　评标办法及评分标准</w:t>
      </w:r>
    </w:p>
    <w:p>
      <w:pPr>
        <w:pStyle w:val="5"/>
        <w:jc w:val="center"/>
        <w:rPr>
          <w:rFonts w:ascii="宋体" w:hAnsi="宋体" w:eastAsia="宋体" w:cs="宋体"/>
          <w:sz w:val="28"/>
          <w:szCs w:val="28"/>
        </w:rPr>
      </w:pPr>
      <w:bookmarkStart w:id="36" w:name="_Toc406672390"/>
      <w:bookmarkStart w:id="37" w:name="_Toc406671097"/>
      <w:bookmarkStart w:id="38" w:name="_Toc406671685"/>
      <w:bookmarkStart w:id="39" w:name="_Toc437426677"/>
      <w:bookmarkStart w:id="40" w:name="_Toc406670726"/>
      <w:r>
        <w:rPr>
          <w:rFonts w:hint="eastAsia" w:ascii="宋体" w:hAnsi="宋体" w:eastAsia="宋体" w:cs="宋体"/>
          <w:sz w:val="28"/>
          <w:szCs w:val="28"/>
        </w:rPr>
        <w:t>第一节 评标办法</w:t>
      </w:r>
      <w:bookmarkEnd w:id="36"/>
      <w:bookmarkEnd w:id="37"/>
      <w:bookmarkEnd w:id="38"/>
      <w:bookmarkEnd w:id="39"/>
      <w:bookmarkEnd w:id="40"/>
    </w:p>
    <w:p/>
    <w:p>
      <w:pPr>
        <w:spacing w:line="360" w:lineRule="auto"/>
        <w:ind w:firstLine="512" w:firstLineChars="200"/>
        <w:rPr>
          <w:rFonts w:ascii="宋体" w:hAnsi="宋体" w:cs="宋体"/>
          <w:snapToGrid w:val="0"/>
          <w:spacing w:val="8"/>
          <w:sz w:val="24"/>
          <w:szCs w:val="24"/>
        </w:rPr>
      </w:pPr>
      <w:r>
        <w:rPr>
          <w:rFonts w:hint="eastAsia" w:ascii="宋体" w:hAnsi="宋体" w:cs="宋体"/>
          <w:snapToGrid w:val="0"/>
          <w:spacing w:val="8"/>
          <w:sz w:val="24"/>
          <w:szCs w:val="24"/>
        </w:rPr>
        <w:t>1.本项目要求为满足招标文件的实质性要求和招标文件中规定的各项综合评价标准。</w:t>
      </w:r>
    </w:p>
    <w:p>
      <w:pPr>
        <w:spacing w:line="360" w:lineRule="auto"/>
        <w:ind w:firstLine="512" w:firstLineChars="200"/>
        <w:rPr>
          <w:rFonts w:ascii="宋体" w:hAnsi="宋体" w:cs="宋体"/>
          <w:snapToGrid w:val="0"/>
          <w:spacing w:val="8"/>
          <w:sz w:val="24"/>
          <w:szCs w:val="24"/>
        </w:rPr>
      </w:pPr>
      <w:r>
        <w:rPr>
          <w:rFonts w:hint="eastAsia" w:ascii="宋体" w:hAnsi="宋体" w:cs="宋体"/>
          <w:snapToGrid w:val="0"/>
          <w:spacing w:val="8"/>
          <w:sz w:val="24"/>
          <w:szCs w:val="24"/>
        </w:rPr>
        <w:t>2.本项目为入库供应商采购，</w:t>
      </w:r>
      <w:r>
        <w:rPr>
          <w:rFonts w:hint="eastAsia" w:ascii="宋体" w:hAnsi="宋体"/>
          <w:sz w:val="24"/>
          <w:szCs w:val="24"/>
          <w:lang w:val="en-US" w:eastAsia="zh-CN"/>
        </w:rPr>
        <w:t>有效投标人不低于3家，</w:t>
      </w:r>
      <w:r>
        <w:rPr>
          <w:rFonts w:hint="eastAsia" w:ascii="宋体" w:hAnsi="宋体" w:cs="宋体"/>
          <w:snapToGrid w:val="0"/>
          <w:spacing w:val="8"/>
          <w:sz w:val="24"/>
          <w:szCs w:val="24"/>
          <w:lang w:val="en-US" w:eastAsia="zh-CN"/>
        </w:rPr>
        <w:t>综合</w:t>
      </w:r>
      <w:r>
        <w:rPr>
          <w:rFonts w:hint="eastAsia" w:ascii="宋体" w:hAnsi="宋体"/>
          <w:sz w:val="24"/>
          <w:szCs w:val="24"/>
          <w:lang w:val="en-US" w:eastAsia="zh-CN"/>
        </w:rPr>
        <w:t>评分达到70分（含70分）及以上供应商均为入库供应商</w:t>
      </w:r>
      <w:r>
        <w:rPr>
          <w:rFonts w:hint="eastAsia" w:ascii="宋体" w:hAnsi="宋体" w:cs="宋体"/>
          <w:snapToGrid w:val="0"/>
          <w:spacing w:val="8"/>
          <w:sz w:val="24"/>
          <w:szCs w:val="24"/>
        </w:rPr>
        <w:t>。入库供应商接采购人每批次供货需求通知书后参与报价，采购人在保证符合质量要求及适合供货期的前提下，参考当时市场价，以价低优先方式选择成交供应商并签订该批次采购合同。</w:t>
      </w:r>
    </w:p>
    <w:p>
      <w:pPr>
        <w:spacing w:line="360" w:lineRule="auto"/>
        <w:ind w:firstLine="452" w:firstLineChars="200"/>
        <w:rPr>
          <w:rFonts w:ascii="宋体" w:hAnsi="宋体" w:cs="宋体"/>
          <w:snapToGrid w:val="0"/>
          <w:spacing w:val="8"/>
        </w:rPr>
      </w:pPr>
    </w:p>
    <w:p>
      <w:pPr>
        <w:pStyle w:val="5"/>
        <w:spacing w:line="440" w:lineRule="exact"/>
        <w:jc w:val="center"/>
        <w:rPr>
          <w:rFonts w:ascii="宋体" w:hAnsi="宋体" w:eastAsia="宋体" w:cs="宋体"/>
          <w:szCs w:val="24"/>
        </w:rPr>
      </w:pPr>
      <w:r>
        <w:rPr>
          <w:rFonts w:hint="eastAsia" w:ascii="宋体" w:hAnsi="宋体" w:eastAsia="宋体" w:cs="宋体"/>
          <w:sz w:val="28"/>
          <w:szCs w:val="28"/>
        </w:rPr>
        <w:t>第二节 评审标准</w:t>
      </w:r>
    </w:p>
    <w:p>
      <w:pPr>
        <w:spacing w:line="440" w:lineRule="exact"/>
        <w:ind w:firstLine="480" w:firstLineChars="200"/>
        <w:rPr>
          <w:rFonts w:ascii="宋体" w:hAnsi="宋体" w:cs="宋体"/>
          <w:sz w:val="24"/>
          <w:szCs w:val="24"/>
        </w:rPr>
      </w:pPr>
      <w:r>
        <w:rPr>
          <w:rFonts w:hint="eastAsia" w:ascii="宋体" w:hAnsi="宋体" w:cs="宋体"/>
          <w:sz w:val="24"/>
          <w:szCs w:val="24"/>
        </w:rPr>
        <w:t>初步审查表</w:t>
      </w:r>
    </w:p>
    <w:p>
      <w:pPr>
        <w:spacing w:beforeLines="100" w:afterLines="50"/>
        <w:ind w:firstLine="560" w:firstLineChars="200"/>
        <w:rPr>
          <w:rFonts w:ascii="宋体" w:hAnsi="宋体" w:cs="宋体"/>
          <w:sz w:val="28"/>
          <w:szCs w:val="28"/>
        </w:rPr>
        <w:sectPr>
          <w:footerReference r:id="rId5" w:type="default"/>
          <w:pgSz w:w="11907" w:h="16840"/>
          <w:pgMar w:top="1531" w:right="1418" w:bottom="1361" w:left="1418" w:header="720" w:footer="720" w:gutter="0"/>
          <w:cols w:space="720" w:num="1"/>
          <w:docGrid w:linePitch="285" w:charSpace="0"/>
        </w:sectPr>
      </w:pPr>
    </w:p>
    <w:p>
      <w:pPr>
        <w:spacing w:line="420" w:lineRule="exact"/>
        <w:ind w:firstLine="562"/>
        <w:jc w:val="center"/>
        <w:rPr>
          <w:rFonts w:ascii="宋体"/>
          <w:sz w:val="28"/>
          <w:szCs w:val="28"/>
        </w:rPr>
      </w:pPr>
      <w:r>
        <w:rPr>
          <w:rFonts w:hint="eastAsia" w:ascii="宋体" w:hAnsi="宋体" w:cs="宋体"/>
          <w:b/>
          <w:bCs/>
          <w:sz w:val="28"/>
          <w:szCs w:val="28"/>
          <w:u w:val="single"/>
        </w:rPr>
        <w:t>初步审查表</w:t>
      </w:r>
    </w:p>
    <w:tbl>
      <w:tblPr>
        <w:tblStyle w:val="43"/>
        <w:tblW w:w="14321" w:type="dxa"/>
        <w:jc w:val="center"/>
        <w:tblLayout w:type="fixed"/>
        <w:tblCellMar>
          <w:top w:w="0" w:type="dxa"/>
          <w:left w:w="108" w:type="dxa"/>
          <w:bottom w:w="0" w:type="dxa"/>
          <w:right w:w="108" w:type="dxa"/>
        </w:tblCellMar>
      </w:tblPr>
      <w:tblGrid>
        <w:gridCol w:w="754"/>
        <w:gridCol w:w="1363"/>
        <w:gridCol w:w="11678"/>
        <w:gridCol w:w="526"/>
      </w:tblGrid>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u w:val="single"/>
              </w:rPr>
            </w:pPr>
            <w:r>
              <w:rPr>
                <w:rFonts w:hint="eastAsia" w:ascii="宋体" w:hAnsi="宋体" w:cs="宋体"/>
                <w:szCs w:val="21"/>
              </w:rPr>
              <w:t>项目名称：</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rPr>
            </w:pPr>
            <w:r>
              <w:rPr>
                <w:rFonts w:hint="eastAsia" w:ascii="宋体" w:hAnsi="宋体" w:cs="宋体"/>
                <w:szCs w:val="21"/>
              </w:rPr>
              <w:t>评标地点：贵阳市观山湖区毕节路</w:t>
            </w:r>
            <w:r>
              <w:rPr>
                <w:rFonts w:ascii="宋体" w:hAnsi="宋体" w:cs="宋体"/>
                <w:szCs w:val="21"/>
              </w:rPr>
              <w:t>58</w:t>
            </w:r>
            <w:r>
              <w:rPr>
                <w:rFonts w:hint="eastAsia" w:ascii="宋体" w:hAnsi="宋体" w:cs="宋体"/>
                <w:szCs w:val="21"/>
              </w:rPr>
              <w:t>号联合广场</w:t>
            </w:r>
            <w:r>
              <w:rPr>
                <w:rFonts w:ascii="宋体" w:hAnsi="宋体" w:cs="宋体"/>
                <w:szCs w:val="21"/>
              </w:rPr>
              <w:t>A</w:t>
            </w:r>
            <w:r>
              <w:rPr>
                <w:rFonts w:hint="eastAsia" w:ascii="宋体" w:hAnsi="宋体" w:cs="宋体"/>
                <w:szCs w:val="21"/>
              </w:rPr>
              <w:t>座</w:t>
            </w:r>
            <w:r>
              <w:rPr>
                <w:rFonts w:ascii="宋体" w:hAnsi="宋体" w:cs="宋体"/>
                <w:szCs w:val="21"/>
              </w:rPr>
              <w:t>4</w:t>
            </w:r>
            <w:r>
              <w:rPr>
                <w:rFonts w:hint="eastAsia" w:ascii="宋体" w:hAnsi="宋体" w:cs="宋体"/>
                <w:szCs w:val="21"/>
              </w:rPr>
              <w:t>楼评标室</w:t>
            </w:r>
          </w:p>
          <w:p>
            <w:pPr>
              <w:spacing w:line="420" w:lineRule="exact"/>
              <w:rPr>
                <w:rFonts w:ascii="宋体"/>
                <w:szCs w:val="21"/>
              </w:rPr>
            </w:pPr>
            <w:r>
              <w:rPr>
                <w:rFonts w:hint="eastAsia" w:ascii="宋体" w:hAnsi="宋体" w:cs="宋体"/>
                <w:szCs w:val="21"/>
              </w:rPr>
              <w:t>评标时间：年月日</w:t>
            </w: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一、资格性检查</w:t>
            </w:r>
          </w:p>
        </w:tc>
      </w:tr>
      <w:tr>
        <w:tblPrEx>
          <w:tblCellMar>
            <w:top w:w="0" w:type="dxa"/>
            <w:left w:w="108" w:type="dxa"/>
            <w:bottom w:w="0" w:type="dxa"/>
            <w:right w:w="108" w:type="dxa"/>
          </w:tblCellMar>
        </w:tblPrEx>
        <w:trPr>
          <w:trHeight w:val="582"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380" w:lineRule="exact"/>
              <w:rPr>
                <w:rFonts w:ascii="宋体"/>
                <w:szCs w:val="21"/>
              </w:rPr>
            </w:pPr>
            <w:r>
              <w:rPr>
                <w:rFonts w:hint="eastAsia" w:ascii="宋体" w:hAnsi="宋体" w:cs="宋体"/>
                <w:szCs w:val="21"/>
              </w:rPr>
              <w:t>序序</w:t>
            </w:r>
          </w:p>
        </w:tc>
        <w:tc>
          <w:tcPr>
            <w:tcW w:w="13041" w:type="dxa"/>
            <w:gridSpan w:val="2"/>
            <w:tcBorders>
              <w:top w:val="single" w:color="auto" w:sz="4" w:space="0"/>
              <w:left w:val="nil"/>
              <w:bottom w:val="single" w:color="auto" w:sz="4" w:space="0"/>
              <w:right w:val="single" w:color="auto" w:sz="4" w:space="0"/>
              <w:tl2br w:val="single" w:color="auto" w:sz="4" w:space="0"/>
            </w:tcBorders>
            <w:shd w:val="clear" w:color="000000" w:fill="FFFFFF"/>
            <w:vAlign w:val="center"/>
          </w:tcPr>
          <w:p>
            <w:pPr>
              <w:spacing w:line="380" w:lineRule="exact"/>
              <w:rPr>
                <w:rFonts w:hint="eastAsia" w:ascii="宋体" w:hAnsi="宋体" w:eastAsia="宋体" w:cs="宋体"/>
                <w:szCs w:val="21"/>
                <w:lang w:eastAsia="zh-CN"/>
              </w:rPr>
            </w:pPr>
            <w:r>
              <w:rPr>
                <w:rFonts w:hint="eastAsia" w:ascii="宋体" w:hAnsi="宋体" w:cs="宋体"/>
                <w:szCs w:val="21"/>
              </w:rPr>
              <w:t xml:space="preserve">                                                                                                              供应商名称</w:t>
            </w:r>
          </w:p>
          <w:p>
            <w:pPr>
              <w:spacing w:line="380" w:lineRule="exact"/>
              <w:rPr>
                <w:rFonts w:ascii="宋体"/>
                <w:szCs w:val="21"/>
              </w:rPr>
            </w:pPr>
            <w:r>
              <w:rPr>
                <w:rFonts w:hint="eastAsia" w:ascii="宋体" w:hAnsi="宋体" w:cs="宋体"/>
                <w:szCs w:val="21"/>
              </w:rPr>
              <w:t>资格要求</w:t>
            </w:r>
          </w:p>
        </w:tc>
        <w:tc>
          <w:tcPr>
            <w:tcW w:w="526"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340"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1</w:t>
            </w:r>
          </w:p>
        </w:tc>
        <w:tc>
          <w:tcPr>
            <w:tcW w:w="1363" w:type="dxa"/>
            <w:vMerge w:val="restart"/>
            <w:tcBorders>
              <w:top w:val="nil"/>
              <w:left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经营资格审查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法人或者其他组织的营业执照等证明文件：</w:t>
            </w:r>
            <w:r>
              <w:rPr>
                <w:rFonts w:hint="eastAsia" w:ascii="宋体" w:hAnsi="宋体" w:cs="宋体"/>
                <w:iCs/>
                <w:szCs w:val="21"/>
                <w:u w:val="single"/>
              </w:rPr>
              <w:t>提供法人或其他组织的营业执照等证明文件</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2</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财务状况报告，依法缴纳税收和社会保障资金的相关材料：</w:t>
            </w:r>
          </w:p>
          <w:p>
            <w:pPr>
              <w:rPr>
                <w:rFonts w:ascii="宋体" w:hAnsi="宋体" w:cs="宋体"/>
                <w:szCs w:val="21"/>
                <w:u w:val="single"/>
              </w:rPr>
            </w:pPr>
            <w:r>
              <w:rPr>
                <w:rFonts w:hint="eastAsia" w:ascii="宋体" w:hAnsi="宋体" w:cs="宋体"/>
                <w:szCs w:val="21"/>
                <w:u w:val="single"/>
              </w:rPr>
              <w:t>财务状况报告：即为202</w:t>
            </w:r>
            <w:r>
              <w:rPr>
                <w:rFonts w:hint="eastAsia" w:ascii="宋体" w:hAnsi="宋体" w:cs="宋体"/>
                <w:szCs w:val="21"/>
                <w:u w:val="single"/>
                <w:lang w:val="en-US" w:eastAsia="zh-CN"/>
              </w:rPr>
              <w:t>3</w:t>
            </w:r>
            <w:r>
              <w:rPr>
                <w:rFonts w:hint="eastAsia" w:ascii="宋体" w:hAnsi="宋体" w:cs="宋体"/>
                <w:szCs w:val="21"/>
                <w:u w:val="single"/>
              </w:rPr>
              <w:t>年度经审计的财务报告或投标人财务出具的202</w:t>
            </w:r>
            <w:r>
              <w:rPr>
                <w:rFonts w:hint="eastAsia" w:ascii="宋体" w:hAnsi="宋体" w:cs="宋体"/>
                <w:szCs w:val="21"/>
                <w:u w:val="single"/>
                <w:lang w:val="en-US" w:eastAsia="zh-CN"/>
              </w:rPr>
              <w:t>3</w:t>
            </w:r>
            <w:r>
              <w:rPr>
                <w:rFonts w:hint="eastAsia" w:ascii="宋体" w:hAnsi="宋体" w:cs="宋体"/>
                <w:szCs w:val="21"/>
                <w:u w:val="single"/>
              </w:rPr>
              <w:t>年度全年或202</w:t>
            </w:r>
            <w:r>
              <w:rPr>
                <w:rFonts w:hint="eastAsia" w:ascii="宋体" w:hAnsi="宋体" w:cs="宋体"/>
                <w:szCs w:val="21"/>
                <w:u w:val="single"/>
                <w:lang w:val="en-US" w:eastAsia="zh-CN"/>
              </w:rPr>
              <w:t>4</w:t>
            </w:r>
            <w:r>
              <w:rPr>
                <w:rFonts w:hint="eastAsia" w:ascii="宋体" w:hAnsi="宋体" w:cs="宋体"/>
                <w:szCs w:val="21"/>
                <w:u w:val="single"/>
              </w:rPr>
              <w:t xml:space="preserve">年任一月财务报表或开户银行出具的近六个月内的资信证明均可；如为新成立公司需提供情况说明，证明无财务往来等情况；         </w:t>
            </w:r>
          </w:p>
          <w:p>
            <w:pPr>
              <w:rPr>
                <w:rFonts w:ascii="宋体" w:hAnsi="宋体" w:cs="宋体"/>
                <w:szCs w:val="21"/>
                <w:u w:val="single"/>
              </w:rPr>
            </w:pPr>
            <w:r>
              <w:rPr>
                <w:rFonts w:hint="eastAsia" w:ascii="宋体" w:hAnsi="宋体" w:cs="宋体"/>
                <w:szCs w:val="21"/>
                <w:u w:val="single"/>
              </w:rPr>
              <w:t>依法缴纳税收和社会保障资金：提供202</w:t>
            </w:r>
            <w:r>
              <w:rPr>
                <w:rFonts w:hint="eastAsia" w:ascii="宋体" w:hAnsi="宋体" w:cs="宋体"/>
                <w:szCs w:val="21"/>
                <w:u w:val="single"/>
                <w:lang w:val="en-US" w:eastAsia="zh-CN"/>
              </w:rPr>
              <w:t>4</w:t>
            </w:r>
            <w:r>
              <w:rPr>
                <w:rFonts w:hint="eastAsia" w:ascii="宋体" w:hAnsi="宋体" w:cs="宋体"/>
                <w:szCs w:val="21"/>
                <w:u w:val="single"/>
              </w:rPr>
              <w:t>年</w:t>
            </w:r>
            <w:r>
              <w:rPr>
                <w:rFonts w:hint="eastAsia" w:ascii="宋体" w:hAnsi="宋体" w:cs="宋体"/>
                <w:szCs w:val="21"/>
                <w:u w:val="single"/>
                <w:lang w:val="en-US" w:eastAsia="zh-CN"/>
              </w:rPr>
              <w:t>1</w:t>
            </w:r>
            <w:r>
              <w:rPr>
                <w:rFonts w:hint="eastAsia" w:ascii="宋体" w:hAnsi="宋体" w:cs="宋体"/>
                <w:szCs w:val="21"/>
                <w:u w:val="single"/>
              </w:rPr>
              <w:t>月至今任意一个月的税票及社保交纳打印清单等证明材料复印件；如为新成立公司需提供情况说明，证明情况；如使用人事代理机构缴纳社会保障资金需提供情况说明，证明情况；</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437"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3</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spacing w:line="420" w:lineRule="exact"/>
              <w:rPr>
                <w:rFonts w:ascii="宋体" w:hAnsi="宋体" w:cs="宋体"/>
                <w:szCs w:val="21"/>
              </w:rPr>
            </w:pPr>
            <w:r>
              <w:rPr>
                <w:rFonts w:hint="eastAsia" w:ascii="宋体" w:hAnsi="宋体" w:cs="宋体"/>
                <w:szCs w:val="21"/>
              </w:rPr>
              <w:t>具有履行合同所必须的设备和专业技术能力：提供证明材料（果汁果酱罐装设备清单、重金属检测设备及微生物检测设备清单）</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4</w:t>
            </w:r>
          </w:p>
        </w:tc>
        <w:tc>
          <w:tcPr>
            <w:tcW w:w="1363" w:type="dxa"/>
            <w:vMerge w:val="continue"/>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参加采购活动前3年内在经营活动中没有重大违法记录的书面声明：</w:t>
            </w:r>
            <w:r>
              <w:rPr>
                <w:rFonts w:hint="eastAsia" w:ascii="宋体" w:hAnsi="宋体" w:cs="宋体"/>
                <w:iCs/>
                <w:szCs w:val="21"/>
              </w:rPr>
              <w:t>提供参加采购活动前3年内在经营活动中没有重大违法记录的书面声明；</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3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5</w:t>
            </w:r>
          </w:p>
        </w:tc>
        <w:tc>
          <w:tcPr>
            <w:tcW w:w="1363" w:type="dxa"/>
            <w:tcBorders>
              <w:left w:val="single" w:color="auto" w:sz="4" w:space="0"/>
              <w:right w:val="single" w:color="auto" w:sz="4" w:space="0"/>
            </w:tcBorders>
            <w:vAlign w:val="center"/>
          </w:tcPr>
          <w:p>
            <w:pPr>
              <w:spacing w:line="420" w:lineRule="exact"/>
              <w:jc w:val="center"/>
              <w:rPr>
                <w:rFonts w:ascii="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szCs w:val="21"/>
              </w:rPr>
            </w:pPr>
            <w:r>
              <w:rPr>
                <w:rFonts w:hint="eastAsia" w:ascii="宋体" w:hAnsi="宋体" w:cs="宋体"/>
                <w:szCs w:val="21"/>
              </w:rPr>
              <w:t>投标供应商须承诺如中标后每次采购产品报价不高于市场价（提供承诺函）</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u w:val="single"/>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6</w:t>
            </w:r>
          </w:p>
        </w:tc>
        <w:tc>
          <w:tcPr>
            <w:tcW w:w="1363" w:type="dxa"/>
            <w:tcBorders>
              <w:left w:val="single" w:color="auto" w:sz="4" w:space="0"/>
              <w:bottom w:val="single" w:color="auto" w:sz="4" w:space="0"/>
              <w:right w:val="single" w:color="auto" w:sz="4" w:space="0"/>
            </w:tcBorders>
            <w:vAlign w:val="center"/>
          </w:tcPr>
          <w:p>
            <w:pPr>
              <w:spacing w:line="420" w:lineRule="exact"/>
              <w:jc w:val="center"/>
              <w:rPr>
                <w:rFonts w:ascii="宋体" w:hAnsi="宋体" w:cs="宋体"/>
                <w:szCs w:val="21"/>
              </w:rPr>
            </w:pP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rPr>
            </w:pPr>
            <w:r>
              <w:rPr>
                <w:rFonts w:hint="eastAsia" w:ascii="宋体" w:hAnsi="宋体" w:cs="宋体"/>
                <w:iCs/>
                <w:szCs w:val="21"/>
              </w:rPr>
              <w:t>未列入失信被执行人、重大税收违法案件当事人名单、政府采购严重违法失信行为记录名单的证明材料：</w:t>
            </w:r>
          </w:p>
          <w:p>
            <w:pPr>
              <w:rPr>
                <w:rFonts w:ascii="宋体" w:hAnsi="宋体" w:cs="宋体"/>
                <w:iCs/>
                <w:szCs w:val="21"/>
              </w:rPr>
            </w:pPr>
            <w:r>
              <w:rPr>
                <w:rFonts w:hint="eastAsia" w:ascii="宋体" w:hAnsi="宋体" w:cs="宋体"/>
                <w:iCs/>
                <w:szCs w:val="21"/>
              </w:rPr>
              <w:t>①“信用中国”网站（www.creditchina.gov.cn）（输入网址、输入公司名称、点击公司名称即出现查询结果）；</w:t>
            </w:r>
          </w:p>
          <w:p>
            <w:pPr>
              <w:rPr>
                <w:rFonts w:ascii="宋体" w:hAnsi="宋体" w:cs="宋体"/>
                <w:iCs/>
                <w:szCs w:val="21"/>
              </w:rPr>
            </w:pPr>
            <w:r>
              <w:rPr>
                <w:rFonts w:hint="eastAsia" w:ascii="宋体" w:hAnsi="宋体" w:cs="宋体"/>
                <w:iCs/>
                <w:szCs w:val="21"/>
              </w:rPr>
              <w:t>或②中国政府采购网（www.ccgp.gov.cn）（输入网址、点击“政府采购严重违法失信行为记录名单”、输入投标单位名称、点击“查找”，即出现查询结果。</w:t>
            </w:r>
          </w:p>
          <w:p>
            <w:pPr>
              <w:rPr>
                <w:rFonts w:ascii="宋体" w:hAnsi="宋体" w:cs="宋体"/>
                <w:iCs/>
                <w:szCs w:val="21"/>
              </w:rPr>
            </w:pPr>
            <w:r>
              <w:rPr>
                <w:rFonts w:hint="eastAsia" w:ascii="宋体" w:hAnsi="宋体" w:cs="宋体"/>
                <w:iCs/>
                <w:szCs w:val="21"/>
              </w:rPr>
              <w:t>查询截止时点：购买招标文件当日至开标前一天任一时间；</w:t>
            </w:r>
          </w:p>
          <w:p>
            <w:pPr>
              <w:rPr>
                <w:rFonts w:ascii="宋体" w:hAnsi="宋体" w:cs="宋体"/>
                <w:iCs/>
                <w:szCs w:val="21"/>
              </w:rPr>
            </w:pPr>
            <w:r>
              <w:rPr>
                <w:rFonts w:hint="eastAsia" w:ascii="宋体" w:hAnsi="宋体" w:cs="宋体"/>
                <w:iCs/>
                <w:szCs w:val="21"/>
              </w:rPr>
              <w:t>信用信息查询记录和证据留存方式：投标人提供查询记录截图或下载信用报告（投标人对提供截图或下载报告的真实性负责）。</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92" w:hRule="atLeast"/>
          <w:jc w:val="center"/>
        </w:trPr>
        <w:tc>
          <w:tcPr>
            <w:tcW w:w="754" w:type="dxa"/>
            <w:tcBorders>
              <w:top w:val="nil"/>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hAnsi="宋体" w:cs="宋体"/>
                <w:szCs w:val="21"/>
              </w:rPr>
            </w:pPr>
            <w:r>
              <w:rPr>
                <w:rFonts w:hint="eastAsia" w:ascii="宋体" w:hAnsi="宋体" w:cs="宋体"/>
                <w:szCs w:val="21"/>
              </w:rPr>
              <w:t>7</w:t>
            </w:r>
          </w:p>
        </w:tc>
        <w:tc>
          <w:tcPr>
            <w:tcW w:w="1363" w:type="dxa"/>
            <w:tcBorders>
              <w:left w:val="single" w:color="auto" w:sz="4" w:space="0"/>
              <w:bottom w:val="single" w:color="auto" w:sz="4" w:space="0"/>
              <w:right w:val="single" w:color="auto" w:sz="4" w:space="0"/>
            </w:tcBorders>
            <w:vAlign w:val="center"/>
          </w:tcPr>
          <w:p>
            <w:pPr>
              <w:rPr>
                <w:rFonts w:ascii="宋体" w:hAnsi="宋体" w:cs="宋体"/>
                <w:iCs/>
                <w:szCs w:val="21"/>
              </w:rPr>
            </w:pPr>
            <w:r>
              <w:rPr>
                <w:rFonts w:hint="eastAsia" w:ascii="宋体" w:hAnsi="宋体" w:cs="宋体"/>
                <w:iCs/>
                <w:szCs w:val="21"/>
              </w:rPr>
              <w:t>专业资格审查</w:t>
            </w:r>
          </w:p>
        </w:tc>
        <w:tc>
          <w:tcPr>
            <w:tcW w:w="11678" w:type="dxa"/>
            <w:tcBorders>
              <w:top w:val="nil"/>
              <w:left w:val="nil"/>
              <w:bottom w:val="single" w:color="auto" w:sz="4" w:space="0"/>
              <w:right w:val="single" w:color="auto" w:sz="4" w:space="0"/>
            </w:tcBorders>
            <w:shd w:val="clear" w:color="000000" w:fill="FFFFFF"/>
            <w:vAlign w:val="center"/>
          </w:tcPr>
          <w:p>
            <w:pPr>
              <w:rPr>
                <w:rFonts w:ascii="宋体" w:hAnsi="宋体" w:cs="宋体"/>
                <w:iCs/>
                <w:szCs w:val="21"/>
              </w:rPr>
            </w:pPr>
            <w:r>
              <w:rPr>
                <w:rFonts w:hint="eastAsia" w:ascii="宋体" w:hAnsi="宋体" w:cs="宋体"/>
                <w:iCs/>
                <w:szCs w:val="21"/>
              </w:rPr>
              <w:t>提供食品经营许可证或食品生产许可证，若为进口产品经销商需提供原厂家的代理证书</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34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二、符合性检查</w:t>
            </w:r>
          </w:p>
        </w:tc>
      </w:tr>
      <w:tr>
        <w:tblPrEx>
          <w:tblCellMar>
            <w:top w:w="0" w:type="dxa"/>
            <w:left w:w="108" w:type="dxa"/>
            <w:bottom w:w="0" w:type="dxa"/>
            <w:right w:w="108" w:type="dxa"/>
          </w:tblCellMar>
        </w:tblPrEx>
        <w:trPr>
          <w:cantSplit/>
          <w:trHeight w:val="90"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1</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技术符合性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rPr>
            </w:pPr>
            <w:r>
              <w:rPr>
                <w:rFonts w:hint="eastAsia" w:ascii="宋体" w:hAnsi="宋体" w:cs="宋体"/>
                <w:szCs w:val="21"/>
              </w:rPr>
              <w:t>是否满足招标文件技术条款要求（需提供所投以上某种类别产品的自检报告（加盖公章）、2022年</w:t>
            </w:r>
            <w:r>
              <w:rPr>
                <w:rFonts w:hint="eastAsia" w:ascii="宋体" w:hAnsi="宋体" w:cs="宋体"/>
                <w:szCs w:val="21"/>
                <w:lang w:val="en-US" w:eastAsia="zh-CN"/>
              </w:rPr>
              <w:t>4</w:t>
            </w:r>
            <w:r>
              <w:rPr>
                <w:rFonts w:hint="eastAsia" w:ascii="宋体" w:hAnsi="宋体" w:cs="宋体"/>
                <w:szCs w:val="21"/>
              </w:rPr>
              <w:t>月至今有资质的第三方检测机构出具合格的检测报告为佐证材料，产品外包装合格，不得有异常或批次和混装的情况。需提供承诺）</w:t>
            </w:r>
            <w:r>
              <w:rPr>
                <w:rFonts w:hint="eastAsia"/>
              </w:rPr>
              <w:t>。</w:t>
            </w:r>
          </w:p>
        </w:tc>
        <w:tc>
          <w:tcPr>
            <w:tcW w:w="526"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cantSplit/>
          <w:trHeight w:val="224" w:hRule="atLeast"/>
          <w:jc w:val="center"/>
        </w:trPr>
        <w:tc>
          <w:tcPr>
            <w:tcW w:w="754"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ascii="宋体" w:hAnsi="宋体" w:cs="宋体"/>
                <w:szCs w:val="21"/>
              </w:rPr>
              <w:t>2</w:t>
            </w:r>
          </w:p>
        </w:tc>
        <w:tc>
          <w:tcPr>
            <w:tcW w:w="1363"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商务符合性</w:t>
            </w:r>
          </w:p>
        </w:tc>
        <w:tc>
          <w:tcPr>
            <w:tcW w:w="11678" w:type="dxa"/>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rPr>
                <w:rFonts w:ascii="宋体"/>
                <w:szCs w:val="21"/>
              </w:rPr>
            </w:pPr>
            <w:r>
              <w:rPr>
                <w:rFonts w:hint="eastAsia" w:ascii="宋体" w:hAnsi="宋体" w:cs="宋体"/>
                <w:szCs w:val="21"/>
              </w:rPr>
              <w:t>是否满足招标文件商务条款要求</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230" w:hRule="atLeast"/>
          <w:jc w:val="center"/>
        </w:trPr>
        <w:tc>
          <w:tcPr>
            <w:tcW w:w="14321" w:type="dxa"/>
            <w:gridSpan w:val="4"/>
            <w:tcBorders>
              <w:top w:val="nil"/>
              <w:left w:val="nil"/>
              <w:bottom w:val="single" w:color="auto" w:sz="4" w:space="0"/>
              <w:right w:val="nil"/>
            </w:tcBorders>
            <w:shd w:val="clear" w:color="000000" w:fill="FFFFFF"/>
            <w:vAlign w:val="center"/>
          </w:tcPr>
          <w:p>
            <w:pPr>
              <w:spacing w:line="420" w:lineRule="exact"/>
              <w:rPr>
                <w:rFonts w:ascii="宋体"/>
                <w:b/>
                <w:bCs/>
                <w:szCs w:val="21"/>
              </w:rPr>
            </w:pPr>
            <w:r>
              <w:rPr>
                <w:rFonts w:hint="eastAsia" w:ascii="宋体" w:hAnsi="宋体" w:cs="宋体"/>
                <w:b/>
                <w:bCs/>
                <w:szCs w:val="21"/>
              </w:rPr>
              <w:t>三、无效标检查</w:t>
            </w:r>
          </w:p>
        </w:tc>
      </w:tr>
      <w:tr>
        <w:tblPrEx>
          <w:tblCellMar>
            <w:top w:w="0" w:type="dxa"/>
            <w:left w:w="108" w:type="dxa"/>
            <w:bottom w:w="0" w:type="dxa"/>
            <w:right w:w="108" w:type="dxa"/>
          </w:tblCellMar>
        </w:tblPrEx>
        <w:trPr>
          <w:trHeight w:val="340" w:hRule="atLeast"/>
          <w:jc w:val="center"/>
        </w:trPr>
        <w:tc>
          <w:tcPr>
            <w:tcW w:w="211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spacing w:line="420" w:lineRule="exact"/>
              <w:jc w:val="center"/>
              <w:rPr>
                <w:rFonts w:ascii="宋体"/>
                <w:szCs w:val="21"/>
              </w:rPr>
            </w:pPr>
            <w:r>
              <w:rPr>
                <w:rFonts w:hint="eastAsia" w:ascii="宋体" w:hAnsi="宋体" w:cs="宋体"/>
                <w:szCs w:val="21"/>
              </w:rPr>
              <w:t>无效标检查</w:t>
            </w:r>
          </w:p>
        </w:tc>
        <w:tc>
          <w:tcPr>
            <w:tcW w:w="11678" w:type="dxa"/>
            <w:tcBorders>
              <w:top w:val="single" w:color="auto" w:sz="4" w:space="0"/>
              <w:left w:val="nil"/>
              <w:bottom w:val="single" w:color="auto" w:sz="4" w:space="0"/>
              <w:right w:val="single" w:color="auto" w:sz="4" w:space="0"/>
            </w:tcBorders>
            <w:shd w:val="clear" w:color="000000" w:fill="FFFFFF"/>
            <w:vAlign w:val="center"/>
          </w:tcPr>
          <w:p>
            <w:pPr>
              <w:spacing w:line="420" w:lineRule="exact"/>
              <w:rPr>
                <w:rFonts w:ascii="宋体"/>
                <w:szCs w:val="21"/>
              </w:rPr>
            </w:pPr>
            <w:r>
              <w:rPr>
                <w:rFonts w:hint="eastAsia" w:ascii="宋体" w:hAnsi="宋体" w:cs="宋体"/>
                <w:szCs w:val="21"/>
              </w:rPr>
              <w:t>按本项目磋商文件无效标条款规定，审查是否通过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340" w:hRule="atLeast"/>
          <w:jc w:val="center"/>
        </w:trPr>
        <w:tc>
          <w:tcPr>
            <w:tcW w:w="13795" w:type="dxa"/>
            <w:gridSpan w:val="3"/>
            <w:tcBorders>
              <w:top w:val="nil"/>
              <w:left w:val="single" w:color="auto" w:sz="4" w:space="0"/>
              <w:bottom w:val="single" w:color="auto" w:sz="4" w:space="0"/>
              <w:right w:val="single" w:color="auto" w:sz="4" w:space="0"/>
            </w:tcBorders>
            <w:shd w:val="clear" w:color="000000" w:fill="FFFFFF"/>
            <w:vAlign w:val="center"/>
          </w:tcPr>
          <w:p>
            <w:pPr>
              <w:spacing w:line="420" w:lineRule="exact"/>
              <w:rPr>
                <w:rFonts w:ascii="宋体"/>
                <w:b/>
                <w:bCs/>
                <w:szCs w:val="21"/>
              </w:rPr>
            </w:pPr>
            <w:r>
              <w:rPr>
                <w:rFonts w:hint="eastAsia" w:ascii="宋体" w:hAnsi="宋体" w:cs="宋体"/>
                <w:b/>
                <w:bCs/>
                <w:szCs w:val="21"/>
              </w:rPr>
              <w:t>初步审查结论（通过或不通过）</w:t>
            </w:r>
          </w:p>
        </w:tc>
        <w:tc>
          <w:tcPr>
            <w:tcW w:w="526" w:type="dxa"/>
            <w:tcBorders>
              <w:top w:val="nil"/>
              <w:left w:val="nil"/>
              <w:bottom w:val="single" w:color="auto" w:sz="4" w:space="0"/>
              <w:right w:val="single" w:color="auto" w:sz="4" w:space="0"/>
            </w:tcBorders>
            <w:shd w:val="clear" w:color="000000" w:fill="FFFFFF"/>
            <w:vAlign w:val="center"/>
          </w:tcPr>
          <w:p>
            <w:pPr>
              <w:spacing w:line="420" w:lineRule="exact"/>
              <w:rPr>
                <w:rFonts w:ascii="宋体"/>
                <w:szCs w:val="21"/>
              </w:rPr>
            </w:pPr>
          </w:p>
        </w:tc>
      </w:tr>
      <w:tr>
        <w:tblPrEx>
          <w:tblCellMar>
            <w:top w:w="0" w:type="dxa"/>
            <w:left w:w="108" w:type="dxa"/>
            <w:bottom w:w="0" w:type="dxa"/>
            <w:right w:w="108" w:type="dxa"/>
          </w:tblCellMar>
        </w:tblPrEx>
        <w:trPr>
          <w:trHeight w:val="619" w:hRule="atLeast"/>
          <w:jc w:val="center"/>
        </w:trPr>
        <w:tc>
          <w:tcPr>
            <w:tcW w:w="14321" w:type="dxa"/>
            <w:gridSpan w:val="4"/>
            <w:tcBorders>
              <w:top w:val="nil"/>
              <w:left w:val="nil"/>
              <w:bottom w:val="nil"/>
              <w:right w:val="nil"/>
            </w:tcBorders>
            <w:shd w:val="clear" w:color="000000" w:fill="FFFFFF"/>
            <w:vAlign w:val="center"/>
          </w:tcPr>
          <w:p>
            <w:pPr>
              <w:spacing w:line="420" w:lineRule="exact"/>
              <w:rPr>
                <w:rFonts w:ascii="宋体"/>
                <w:szCs w:val="21"/>
              </w:rPr>
            </w:pPr>
            <w:r>
              <w:rPr>
                <w:rFonts w:hint="eastAsia" w:ascii="宋体" w:hAnsi="宋体" w:cs="宋体"/>
                <w:szCs w:val="21"/>
              </w:rPr>
              <w:t>评审专家（签字）：</w:t>
            </w:r>
          </w:p>
        </w:tc>
      </w:tr>
    </w:tbl>
    <w:p>
      <w:pPr>
        <w:pStyle w:val="2"/>
        <w:sectPr>
          <w:pgSz w:w="16840" w:h="11907" w:orient="landscape"/>
          <w:pgMar w:top="1361" w:right="1304" w:bottom="1361" w:left="1304" w:header="720" w:footer="720" w:gutter="0"/>
          <w:cols w:space="720" w:num="1"/>
          <w:docGrid w:linePitch="285" w:charSpace="0"/>
        </w:sectPr>
      </w:pPr>
    </w:p>
    <w:tbl>
      <w:tblPr>
        <w:tblStyle w:val="43"/>
        <w:tblW w:w="9918" w:type="dxa"/>
        <w:jc w:val="center"/>
        <w:tblLayout w:type="fixed"/>
        <w:tblCellMar>
          <w:top w:w="0" w:type="dxa"/>
          <w:left w:w="108" w:type="dxa"/>
          <w:bottom w:w="0" w:type="dxa"/>
          <w:right w:w="108" w:type="dxa"/>
        </w:tblCellMar>
      </w:tblPr>
      <w:tblGrid>
        <w:gridCol w:w="1176"/>
        <w:gridCol w:w="5325"/>
        <w:gridCol w:w="961"/>
        <w:gridCol w:w="777"/>
        <w:gridCol w:w="873"/>
        <w:gridCol w:w="806"/>
      </w:tblGrid>
      <w:tr>
        <w:tblPrEx>
          <w:tblCellMar>
            <w:top w:w="0" w:type="dxa"/>
            <w:left w:w="108" w:type="dxa"/>
            <w:bottom w:w="0" w:type="dxa"/>
            <w:right w:w="108" w:type="dxa"/>
          </w:tblCellMar>
        </w:tblPrEx>
        <w:trPr>
          <w:trHeight w:val="90" w:hRule="atLeast"/>
          <w:jc w:val="center"/>
        </w:trPr>
        <w:tc>
          <w:tcPr>
            <w:tcW w:w="7462" w:type="dxa"/>
            <w:gridSpan w:val="3"/>
            <w:tcBorders>
              <w:top w:val="single" w:color="auto" w:sz="4" w:space="0"/>
              <w:left w:val="single" w:color="auto" w:sz="4" w:space="0"/>
              <w:bottom w:val="single" w:color="auto" w:sz="4" w:space="0"/>
              <w:right w:val="single" w:color="auto" w:sz="4" w:space="0"/>
              <w:tl2br w:val="single" w:color="auto" w:sz="4" w:space="0"/>
            </w:tcBorders>
            <w:shd w:val="clear" w:color="000000" w:fill="FFFFFF"/>
            <w:noWrap w:val="0"/>
            <w:vAlign w:val="center"/>
          </w:tcPr>
          <w:p>
            <w:pPr>
              <w:widowControl/>
              <w:spacing w:before="0" w:beforeAutospacing="0" w:after="0" w:afterAutospacing="0" w:line="240" w:lineRule="auto"/>
              <w:ind w:left="5520" w:hanging="4830" w:hangingChars="2300"/>
              <w:jc w:val="left"/>
              <w:rPr>
                <w:rFonts w:ascii="宋体" w:hAnsi="宋体" w:eastAsia="宋体" w:cs="宋体"/>
                <w:color w:val="auto"/>
                <w:sz w:val="21"/>
                <w:szCs w:val="21"/>
                <w:highlight w:val="none"/>
              </w:rPr>
            </w:pPr>
            <w:bookmarkStart w:id="41" w:name="_Toc406672392"/>
            <w:bookmarkStart w:id="42" w:name="_Toc406671689"/>
            <w:bookmarkStart w:id="43" w:name="_Toc406670730"/>
            <w:bookmarkStart w:id="44" w:name="_Toc406671101"/>
            <w:bookmarkStart w:id="45" w:name="_Toc437426679"/>
            <w:r>
              <w:rPr>
                <w:rFonts w:hint="eastAsia" w:ascii="宋体" w:hAnsi="宋体" w:eastAsia="宋体" w:cs="宋体"/>
                <w:color w:val="auto"/>
                <w:sz w:val="21"/>
                <w:szCs w:val="21"/>
                <w:highlight w:val="none"/>
              </w:rPr>
              <w:t xml:space="preserve">                                                                    供应商名称</w:t>
            </w:r>
          </w:p>
          <w:p>
            <w:pPr>
              <w:widowControl/>
              <w:spacing w:before="0" w:beforeAutospacing="0" w:after="0" w:afterAutospacing="0" w:line="240" w:lineRule="auto"/>
              <w:jc w:val="left"/>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评分项及评分标准</w:t>
            </w:r>
          </w:p>
        </w:tc>
        <w:tc>
          <w:tcPr>
            <w:tcW w:w="77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供应商1</w:t>
            </w:r>
          </w:p>
        </w:tc>
        <w:tc>
          <w:tcPr>
            <w:tcW w:w="873"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供应商2</w:t>
            </w:r>
          </w:p>
        </w:tc>
        <w:tc>
          <w:tcPr>
            <w:tcW w:w="806"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供应商3</w:t>
            </w: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价格</w:t>
            </w:r>
            <w:r>
              <w:rPr>
                <w:rFonts w:hint="eastAsia" w:ascii="宋体" w:hAnsi="宋体" w:eastAsia="宋体" w:cs="宋体"/>
                <w:color w:val="auto"/>
                <w:sz w:val="21"/>
                <w:szCs w:val="21"/>
                <w:highlight w:val="none"/>
              </w:rPr>
              <w:t>分</w:t>
            </w:r>
          </w:p>
          <w:p>
            <w:pPr>
              <w:widowControl/>
              <w:spacing w:before="0" w:beforeAutospacing="0" w:after="0" w:afterAutospacing="0" w:line="24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完全响应采购文件入库后报价要求的得30分；</w:t>
            </w:r>
          </w:p>
          <w:p>
            <w:pPr>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未作出响应或响应不符合采购文件报价要求的不得分。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1176" w:type="dxa"/>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技术分</w:t>
            </w:r>
          </w:p>
          <w:p>
            <w:pPr>
              <w:widowControl/>
              <w:spacing w:before="0" w:beforeAutospacing="0" w:after="0" w:afterAutospacing="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bidi="ar-SA"/>
              </w:rPr>
              <w:t>供货服务方案：</w:t>
            </w:r>
            <w:r>
              <w:rPr>
                <w:rFonts w:hint="eastAsia" w:ascii="宋体" w:hAnsi="宋体" w:eastAsia="宋体" w:cs="宋体"/>
                <w:color w:val="auto"/>
                <w:sz w:val="21"/>
                <w:szCs w:val="21"/>
                <w:highlight w:val="none"/>
                <w:lang w:val="en-US" w:eastAsia="zh-CN" w:bidi="ar-SA"/>
              </w:rPr>
              <w:t>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color w:val="auto"/>
                <w:sz w:val="21"/>
                <w:szCs w:val="21"/>
                <w:highlight w:val="none"/>
                <w:lang w:val="en-US" w:eastAsia="zh-CN" w:bidi="ar-SA"/>
              </w:rPr>
              <w:t>）</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18</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17</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③方案较合理、内容详尽、可操作性及针对性不强的，得1-</w:t>
            </w:r>
            <w:r>
              <w:rPr>
                <w:rFonts w:hint="eastAsia" w:ascii="宋体" w:hAnsi="宋体" w:cs="宋体"/>
                <w:color w:val="auto"/>
                <w:sz w:val="21"/>
                <w:szCs w:val="21"/>
                <w:highlight w:val="none"/>
                <w:lang w:val="en-US" w:eastAsia="zh-CN"/>
              </w:rPr>
              <w:t>9</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240" w:lineRule="auto"/>
              <w:jc w:val="center"/>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408" w:hRule="atLeast"/>
          <w:jc w:val="center"/>
        </w:trPr>
        <w:tc>
          <w:tcPr>
            <w:tcW w:w="1176" w:type="dxa"/>
            <w:vMerge w:val="restart"/>
            <w:tcBorders>
              <w:top w:val="single" w:color="auto" w:sz="4" w:space="0"/>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商务分</w:t>
            </w:r>
          </w:p>
          <w:p>
            <w:pPr>
              <w:widowControl/>
              <w:spacing w:before="0" w:beforeAutospacing="0" w:after="0" w:afterAutospacing="0" w:line="240" w:lineRule="auto"/>
              <w:rPr>
                <w:color w:val="auto"/>
                <w:sz w:val="21"/>
                <w:szCs w:val="21"/>
                <w:highlight w:val="none"/>
              </w:rPr>
            </w:pPr>
            <w:r>
              <w:rPr>
                <w:rFonts w:hint="eastAsia" w:ascii="宋体" w:hAnsi="宋体" w:eastAsia="宋体" w:cs="宋体"/>
                <w:color w:val="auto"/>
                <w:sz w:val="21"/>
                <w:szCs w:val="21"/>
                <w:highlight w:val="none"/>
                <w:lang w:val="en-US" w:eastAsia="zh-CN"/>
              </w:rPr>
              <w:t>（35分）</w:t>
            </w: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账期：</w:t>
            </w:r>
          </w:p>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w:t>
            </w:r>
            <w:r>
              <w:rPr>
                <w:rFonts w:hint="eastAsia" w:ascii="宋体" w:hAnsi="宋体" w:cs="宋体"/>
                <w:color w:val="auto"/>
                <w:sz w:val="21"/>
                <w:szCs w:val="21"/>
                <w:highlight w:val="none"/>
                <w:lang w:val="en-US" w:eastAsia="zh-CN"/>
              </w:rPr>
              <w:t>30天付款得4分；</w:t>
            </w:r>
            <w:r>
              <w:rPr>
                <w:rFonts w:hint="default" w:ascii="宋体" w:hAnsi="宋体" w:eastAsia="宋体" w:cs="宋体"/>
                <w:color w:val="auto"/>
                <w:sz w:val="21"/>
                <w:szCs w:val="21"/>
                <w:highlight w:val="none"/>
                <w:lang w:val="en-US" w:eastAsia="zh-CN"/>
              </w:rPr>
              <w:t>②</w:t>
            </w:r>
            <w:r>
              <w:rPr>
                <w:rFonts w:hint="eastAsia" w:ascii="宋体" w:hAnsi="宋体" w:cs="宋体"/>
                <w:color w:val="auto"/>
                <w:sz w:val="21"/>
                <w:szCs w:val="21"/>
                <w:highlight w:val="none"/>
                <w:lang w:val="en-US" w:eastAsia="zh-CN"/>
              </w:rPr>
              <w:t>31-60天7分；</w:t>
            </w:r>
            <w:r>
              <w:rPr>
                <w:rFonts w:hint="default" w:ascii="宋体" w:hAnsi="宋体" w:eastAsia="宋体" w:cs="宋体"/>
                <w:color w:val="auto"/>
                <w:sz w:val="21"/>
                <w:szCs w:val="21"/>
                <w:highlight w:val="none"/>
                <w:lang w:val="en-US" w:eastAsia="zh-CN"/>
              </w:rPr>
              <w:t>③</w:t>
            </w:r>
            <w:r>
              <w:rPr>
                <w:rFonts w:hint="eastAsia" w:ascii="宋体" w:hAnsi="宋体" w:cs="宋体"/>
                <w:color w:val="auto"/>
                <w:sz w:val="21"/>
                <w:szCs w:val="21"/>
                <w:highlight w:val="none"/>
                <w:lang w:val="en-US" w:eastAsia="zh-CN"/>
              </w:rPr>
              <w:t>61-90天得10分。最高10分，低于30天不得分。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4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color w:val="auto"/>
                <w:sz w:val="21"/>
                <w:szCs w:val="21"/>
                <w:highlight w:val="none"/>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业绩：</w:t>
            </w:r>
          </w:p>
          <w:p>
            <w:pPr>
              <w:widowControl/>
              <w:spacing w:before="0" w:beforeAutospacing="0" w:after="0" w:afterAutospacing="0" w:line="24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供应商自202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年3月至今乳制品或乳饮料相关行业的供应项目业绩，每提供1个合作厂家得</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分，满分</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注：提供合同</w:t>
            </w:r>
            <w:r>
              <w:rPr>
                <w:rFonts w:hint="eastAsia" w:ascii="宋体" w:hAnsi="宋体" w:cs="宋体"/>
                <w:color w:val="auto"/>
                <w:sz w:val="21"/>
                <w:szCs w:val="21"/>
                <w:highlight w:val="none"/>
                <w:lang w:val="en-US" w:eastAsia="zh-CN"/>
              </w:rPr>
              <w:t>双方盖章页或发票</w:t>
            </w:r>
            <w:r>
              <w:rPr>
                <w:rFonts w:hint="eastAsia" w:ascii="宋体" w:hAnsi="宋体" w:eastAsia="宋体" w:cs="宋体"/>
                <w:color w:val="auto"/>
                <w:sz w:val="21"/>
                <w:szCs w:val="21"/>
                <w:highlight w:val="none"/>
                <w:lang w:val="en-US" w:eastAsia="zh-CN"/>
              </w:rPr>
              <w:t>为证明材料，加盖公章。供应商应保证合同</w:t>
            </w:r>
            <w:r>
              <w:rPr>
                <w:rFonts w:hint="eastAsia" w:ascii="宋体" w:hAnsi="宋体" w:cs="宋体"/>
                <w:color w:val="auto"/>
                <w:sz w:val="21"/>
                <w:szCs w:val="21"/>
                <w:highlight w:val="none"/>
                <w:lang w:val="en-US" w:eastAsia="zh-CN"/>
              </w:rPr>
              <w:t>或发票</w:t>
            </w:r>
            <w:r>
              <w:rPr>
                <w:rFonts w:hint="eastAsia" w:ascii="宋体" w:hAnsi="宋体" w:eastAsia="宋体" w:cs="宋体"/>
                <w:color w:val="auto"/>
                <w:sz w:val="21"/>
                <w:szCs w:val="21"/>
                <w:highlight w:val="none"/>
                <w:lang w:val="en-US" w:eastAsia="zh-CN"/>
              </w:rPr>
              <w:t>的清晰度，时间明确，若因清晰度及时间不明确原因，评标委员会可视为无效业绩。</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p>
        </w:tc>
      </w:tr>
      <w:tr>
        <w:tblPrEx>
          <w:tblCellMar>
            <w:top w:w="0" w:type="dxa"/>
            <w:left w:w="108" w:type="dxa"/>
            <w:bottom w:w="0" w:type="dxa"/>
            <w:right w:w="108" w:type="dxa"/>
          </w:tblCellMar>
        </w:tblPrEx>
        <w:trPr>
          <w:trHeight w:val="337"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售后服务方案：</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bidi="ar-SA"/>
              </w:rPr>
              <w:t>包含但不限于包退时限、包换措施、响应时间、售后承诺等</w:t>
            </w:r>
            <w:r>
              <w:rPr>
                <w:rFonts w:hint="eastAsia" w:ascii="宋体" w:hAnsi="宋体" w:eastAsia="宋体" w:cs="宋体"/>
                <w:color w:val="auto"/>
                <w:sz w:val="21"/>
                <w:szCs w:val="21"/>
                <w:highlight w:val="none"/>
                <w:lang w:val="en-US" w:eastAsia="zh-CN"/>
              </w:rPr>
              <w:t>）：</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①方案合理、内容详尽、可操作性及针对性强的，得</w:t>
            </w:r>
            <w:r>
              <w:rPr>
                <w:rFonts w:hint="eastAsia" w:ascii="宋体" w:hAnsi="宋体" w:cs="宋体"/>
                <w:color w:val="auto"/>
                <w:sz w:val="21"/>
                <w:szCs w:val="21"/>
                <w:highlight w:val="none"/>
                <w:lang w:val="en-US" w:eastAsia="zh-CN"/>
              </w:rPr>
              <w:t>7-10</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②方案较合理、内容详尽、可操作性及针对性一般的，得</w:t>
            </w:r>
            <w:r>
              <w:rPr>
                <w:rFonts w:hint="eastAsia" w:ascii="宋体" w:hAnsi="宋体" w:cs="宋体"/>
                <w:color w:val="auto"/>
                <w:sz w:val="21"/>
                <w:szCs w:val="21"/>
                <w:highlight w:val="none"/>
                <w:lang w:val="en-US" w:eastAsia="zh-CN"/>
              </w:rPr>
              <w:t>4-6</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③方案较合理、内容详尽、可操作性及针对性不强的，得</w:t>
            </w:r>
            <w:r>
              <w:rPr>
                <w:rFonts w:hint="eastAsia" w:ascii="宋体" w:hAnsi="宋体" w:cs="宋体"/>
                <w:color w:val="auto"/>
                <w:sz w:val="21"/>
                <w:szCs w:val="21"/>
                <w:highlight w:val="none"/>
                <w:lang w:val="en-US" w:eastAsia="zh-CN"/>
              </w:rPr>
              <w:t>0-3</w:t>
            </w:r>
            <w:r>
              <w:rPr>
                <w:rFonts w:hint="default" w:ascii="宋体" w:hAnsi="宋体" w:eastAsia="宋体" w:cs="宋体"/>
                <w:color w:val="auto"/>
                <w:sz w:val="21"/>
                <w:szCs w:val="21"/>
                <w:highlight w:val="none"/>
                <w:lang w:val="en-US" w:eastAsia="zh-CN"/>
              </w:rPr>
              <w:t>分；</w:t>
            </w:r>
          </w:p>
          <w:p>
            <w:pPr>
              <w:widowControl/>
              <w:spacing w:before="0" w:beforeAutospacing="0" w:after="0" w:afterAutospacing="0" w:line="240" w:lineRule="auto"/>
              <w:rPr>
                <w:rFonts w:hint="default" w:ascii="Arial" w:hAnsi="Arial" w:eastAsia="仿宋_GB2312" w:cs="Times New Roman"/>
                <w:color w:val="auto"/>
                <w:kern w:val="2"/>
                <w:sz w:val="30"/>
                <w:szCs w:val="24"/>
                <w:highlight w:val="none"/>
                <w:lang w:val="en-US" w:eastAsia="zh-CN" w:bidi="ar-SA"/>
              </w:rPr>
            </w:pPr>
            <w:r>
              <w:rPr>
                <w:rFonts w:hint="default" w:ascii="宋体" w:hAnsi="宋体" w:eastAsia="宋体" w:cs="宋体"/>
                <w:color w:val="auto"/>
                <w:sz w:val="21"/>
                <w:szCs w:val="21"/>
                <w:highlight w:val="none"/>
                <w:lang w:val="en-US" w:eastAsia="zh-CN"/>
              </w:rPr>
              <w:t>④未提供的不得分。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r>
              <w:rPr>
                <w:rFonts w:hint="eastAsia" w:ascii="宋体" w:hAnsi="宋体" w:eastAsia="宋体" w:cs="宋体"/>
                <w:color w:val="auto"/>
                <w:sz w:val="21"/>
                <w:szCs w:val="21"/>
                <w:highlight w:val="none"/>
                <w:lang w:val="en-US" w:eastAsia="zh-CN"/>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1008" w:hRule="atLeast"/>
          <w:jc w:val="center"/>
        </w:trPr>
        <w:tc>
          <w:tcPr>
            <w:tcW w:w="1176" w:type="dxa"/>
            <w:vMerge w:val="continue"/>
            <w:tcBorders>
              <w:left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color w:val="auto"/>
                <w:sz w:val="21"/>
                <w:szCs w:val="21"/>
                <w:highlight w:val="none"/>
                <w:lang w:val="en-US" w:eastAsia="zh-CN"/>
              </w:rPr>
            </w:pPr>
          </w:p>
        </w:tc>
        <w:tc>
          <w:tcPr>
            <w:tcW w:w="5325"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供货承诺：</w:t>
            </w:r>
          </w:p>
          <w:p>
            <w:pPr>
              <w:pStyle w:val="2"/>
              <w:numPr>
                <w:ilvl w:val="0"/>
                <w:numId w:val="3"/>
              </w:numPr>
              <w:ind w:left="0" w:leftChars="0" w:firstLine="0" w:firstLineChars="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质量承诺：投标供应商承诺若入库后为招标人提供的产品质量满足项目的采购要求。完全响应得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安全承诺：投标供应商承诺在配送产品过程全部环节，保障运输产品、人员等的安全，如在供货环节出现的安全事故均有供应商自行承担。完全响应得1分；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入库承诺：投标供应商承诺完全按本项目招标人要求的入库协议/合同，并根据招标人要求的送货时效内完成供货。完全响应得1分；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售后承诺：投标供应商承诺完全按招标人对产品的要求提供售后服务。完全响应得1分；</w:t>
            </w:r>
          </w:p>
          <w:p>
            <w:pPr>
              <w:pStyle w:val="2"/>
              <w:numPr>
                <w:ilvl w:val="0"/>
                <w:numId w:val="3"/>
              </w:numPr>
              <w:ind w:left="0" w:leftChars="0" w:firstLine="0" w:firstLineChars="0"/>
              <w:rPr>
                <w:rFonts w:hint="default"/>
                <w:color w:val="auto"/>
                <w:highlight w:val="none"/>
                <w:lang w:val="en-US" w:eastAsia="zh-CN"/>
              </w:rPr>
            </w:pPr>
            <w:r>
              <w:rPr>
                <w:rFonts w:hint="eastAsia"/>
                <w:color w:val="auto"/>
                <w:highlight w:val="none"/>
                <w:lang w:val="en-US" w:eastAsia="zh-CN"/>
              </w:rPr>
              <w:t>廉洁承诺：投标供应商承诺若入库后不与其他入库供应商之间存在围价、串通报价等行为。完全响应得1分。</w:t>
            </w:r>
          </w:p>
          <w:p>
            <w:pPr>
              <w:pStyle w:val="2"/>
              <w:numPr>
                <w:ilvl w:val="0"/>
                <w:numId w:val="0"/>
              </w:numPr>
              <w:ind w:left="0" w:leftChars="0" w:firstLine="0" w:firstLineChars="0"/>
              <w:rPr>
                <w:rFonts w:hint="default"/>
                <w:color w:val="auto"/>
                <w:highlight w:val="none"/>
                <w:lang w:val="en-US" w:eastAsia="zh-CN"/>
              </w:rPr>
            </w:pPr>
            <w:r>
              <w:rPr>
                <w:rFonts w:hint="eastAsia"/>
                <w:b/>
                <w:bCs/>
                <w:color w:val="auto"/>
                <w:highlight w:val="none"/>
                <w:lang w:val="en-US" w:eastAsia="zh-CN"/>
              </w:rPr>
              <w:t>注：以上承诺须单独进行承诺并加盖公章，格式自拟。响应不全或缺项的不得分。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5</w:t>
            </w:r>
            <w:r>
              <w:rPr>
                <w:rFonts w:hint="eastAsia" w:ascii="宋体" w:hAnsi="宋体" w:eastAsia="宋体" w:cs="宋体"/>
                <w:color w:val="auto"/>
                <w:kern w:val="2"/>
                <w:sz w:val="21"/>
                <w:szCs w:val="21"/>
                <w:highlight w:val="none"/>
                <w:lang w:val="en-US" w:eastAsia="zh-CN" w:bidi="ar-SA"/>
              </w:rPr>
              <w:t>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rPr>
                <w:rFonts w:ascii="宋体" w:hAnsi="宋体" w:eastAsia="宋体" w:cs="宋体"/>
                <w:color w:val="auto"/>
                <w:sz w:val="21"/>
                <w:szCs w:val="21"/>
                <w:highlight w:val="none"/>
              </w:rPr>
            </w:pPr>
          </w:p>
        </w:tc>
      </w:tr>
      <w:tr>
        <w:tblPrEx>
          <w:tblCellMar>
            <w:top w:w="0" w:type="dxa"/>
            <w:left w:w="108" w:type="dxa"/>
            <w:bottom w:w="0" w:type="dxa"/>
            <w:right w:w="108" w:type="dxa"/>
          </w:tblCellMar>
        </w:tblPrEx>
        <w:trPr>
          <w:trHeight w:val="90" w:hRule="atLeast"/>
          <w:jc w:val="center"/>
        </w:trPr>
        <w:tc>
          <w:tcPr>
            <w:tcW w:w="6501" w:type="dxa"/>
            <w:gridSpan w:val="2"/>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得分</w:t>
            </w:r>
          </w:p>
        </w:tc>
        <w:tc>
          <w:tcPr>
            <w:tcW w:w="961"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100分</w:t>
            </w:r>
          </w:p>
        </w:tc>
        <w:tc>
          <w:tcPr>
            <w:tcW w:w="77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73"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c>
          <w:tcPr>
            <w:tcW w:w="806"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before="0" w:beforeAutospacing="0" w:after="0" w:afterAutospacing="0" w:line="240" w:lineRule="auto"/>
              <w:jc w:val="center"/>
              <w:rPr>
                <w:rFonts w:ascii="宋体" w:hAnsi="宋体" w:eastAsia="宋体" w:cs="宋体"/>
                <w:color w:val="auto"/>
                <w:kern w:val="2"/>
                <w:sz w:val="21"/>
                <w:szCs w:val="21"/>
                <w:highlight w:val="none"/>
                <w:lang w:val="en-US" w:eastAsia="zh-CN" w:bidi="ar-SA"/>
              </w:rPr>
            </w:pPr>
          </w:p>
        </w:tc>
      </w:tr>
    </w:tbl>
    <w:p>
      <w:pPr>
        <w:adjustRightInd w:val="0"/>
        <w:snapToGrid w:val="0"/>
        <w:spacing w:line="0" w:lineRule="atLeast"/>
        <w:rPr>
          <w:rFonts w:ascii="宋体" w:hAnsi="宋体" w:cs="宋体"/>
          <w:szCs w:val="21"/>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第三节 废标条款（针对整个项目）</w:t>
      </w:r>
      <w:bookmarkEnd w:id="41"/>
      <w:bookmarkEnd w:id="42"/>
      <w:bookmarkEnd w:id="43"/>
      <w:bookmarkEnd w:id="44"/>
      <w:bookmarkEnd w:id="45"/>
    </w:p>
    <w:p>
      <w:pPr>
        <w:spacing w:line="440" w:lineRule="exact"/>
        <w:ind w:firstLine="480" w:firstLineChars="200"/>
        <w:rPr>
          <w:rFonts w:ascii="宋体" w:hAnsi="宋体" w:cs="宋体"/>
          <w:sz w:val="24"/>
          <w:szCs w:val="24"/>
        </w:rPr>
      </w:pPr>
      <w:r>
        <w:rPr>
          <w:rFonts w:hint="eastAsia" w:ascii="宋体" w:hAnsi="宋体" w:cs="宋体"/>
          <w:sz w:val="24"/>
          <w:szCs w:val="24"/>
        </w:rPr>
        <w:t>出现下列情形之一的，本项目作废标处理,项目评审终止：</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1.投标截止后投标人不足3家或通过初步审查的投标人不足3家的；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2.出现影响采购公正的违法、违规行为的；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3.投标人均未提供如中标后对本次采购产品报价不高于如中标后对本次采购产品报价不高于供货时的市场价的承诺函的；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4.因重大变故，采购任务取消的；</w:t>
      </w:r>
    </w:p>
    <w:p>
      <w:pPr>
        <w:spacing w:line="440" w:lineRule="exact"/>
        <w:ind w:left="707" w:leftChars="228" w:hanging="228" w:hangingChars="95"/>
        <w:rPr>
          <w:rFonts w:ascii="宋体" w:hAnsi="宋体" w:cs="宋体"/>
          <w:sz w:val="24"/>
          <w:szCs w:val="24"/>
        </w:rPr>
      </w:pPr>
      <w:r>
        <w:rPr>
          <w:rFonts w:hint="eastAsia" w:ascii="宋体" w:hAnsi="宋体" w:cs="宋体"/>
          <w:sz w:val="24"/>
          <w:szCs w:val="24"/>
        </w:rPr>
        <w:t>5.法律法规规定的其他情形。</w:t>
      </w:r>
    </w:p>
    <w:p>
      <w:pPr>
        <w:spacing w:line="440" w:lineRule="exact"/>
        <w:ind w:left="678" w:leftChars="228" w:hanging="199" w:hangingChars="95"/>
        <w:rPr>
          <w:rFonts w:ascii="宋体" w:hAnsi="宋体" w:cs="宋体"/>
        </w:rPr>
      </w:pPr>
    </w:p>
    <w:p>
      <w:pPr>
        <w:pStyle w:val="5"/>
        <w:spacing w:beforeLines="100" w:afterLines="100"/>
        <w:jc w:val="center"/>
        <w:rPr>
          <w:rFonts w:ascii="宋体" w:hAnsi="宋体" w:eastAsia="宋体" w:cs="宋体"/>
          <w:sz w:val="28"/>
          <w:szCs w:val="28"/>
        </w:rPr>
      </w:pPr>
      <w:bookmarkStart w:id="46" w:name="_Toc406671102"/>
      <w:bookmarkStart w:id="47" w:name="_Toc406671690"/>
      <w:bookmarkStart w:id="48" w:name="_Toc406670731"/>
      <w:bookmarkStart w:id="49" w:name="_Toc406672393"/>
      <w:bookmarkStart w:id="50" w:name="_Toc437426680"/>
      <w:r>
        <w:rPr>
          <w:rFonts w:hint="eastAsia" w:ascii="宋体" w:hAnsi="宋体" w:eastAsia="宋体" w:cs="宋体"/>
          <w:sz w:val="28"/>
          <w:szCs w:val="28"/>
        </w:rPr>
        <w:t>第四节 无效标条款（针对单个投标人）</w:t>
      </w:r>
      <w:bookmarkEnd w:id="46"/>
      <w:bookmarkEnd w:id="47"/>
      <w:bookmarkEnd w:id="48"/>
      <w:bookmarkEnd w:id="49"/>
      <w:bookmarkEnd w:id="50"/>
    </w:p>
    <w:p>
      <w:pPr>
        <w:spacing w:line="440" w:lineRule="exact"/>
        <w:ind w:firstLine="480" w:firstLineChars="200"/>
        <w:rPr>
          <w:rFonts w:ascii="宋体" w:hAnsi="宋体" w:cs="宋体"/>
          <w:sz w:val="24"/>
          <w:szCs w:val="24"/>
        </w:rPr>
      </w:pPr>
      <w:r>
        <w:rPr>
          <w:rFonts w:hint="eastAsia" w:ascii="宋体" w:hAnsi="宋体" w:cs="宋体"/>
          <w:sz w:val="24"/>
          <w:szCs w:val="24"/>
        </w:rPr>
        <w:t>出现下列情形之一的，投标人递交的投标文件作无效标处理，该投标人的投标文件不参与评审，且不计算入有效投标人家数：</w:t>
      </w:r>
    </w:p>
    <w:p>
      <w:pPr>
        <w:spacing w:line="440" w:lineRule="exact"/>
        <w:ind w:firstLine="484" w:firstLineChars="202"/>
        <w:rPr>
          <w:rFonts w:ascii="宋体" w:hAnsi="宋体" w:cs="宋体"/>
          <w:sz w:val="24"/>
          <w:szCs w:val="24"/>
        </w:rPr>
      </w:pPr>
      <w:r>
        <w:rPr>
          <w:rFonts w:hint="eastAsia" w:ascii="宋体" w:hAnsi="宋体" w:cs="宋体"/>
          <w:sz w:val="24"/>
          <w:szCs w:val="24"/>
        </w:rPr>
        <w:t>1.递交的投标文件不完整或未按招标文件要求加盖公章及签字的；</w:t>
      </w:r>
    </w:p>
    <w:p>
      <w:pPr>
        <w:spacing w:line="440" w:lineRule="exact"/>
        <w:ind w:firstLine="484" w:firstLineChars="202"/>
        <w:rPr>
          <w:rFonts w:ascii="宋体" w:hAnsi="宋体" w:cs="宋体"/>
          <w:sz w:val="24"/>
          <w:szCs w:val="24"/>
        </w:rPr>
      </w:pPr>
      <w:r>
        <w:rPr>
          <w:rFonts w:hint="eastAsia" w:ascii="宋体" w:hAnsi="宋体" w:cs="宋体"/>
          <w:sz w:val="24"/>
          <w:szCs w:val="24"/>
        </w:rPr>
        <w:t>2.投标人不符合国家及招标文件规定的资格条件的；</w:t>
      </w:r>
    </w:p>
    <w:p>
      <w:pPr>
        <w:spacing w:line="440" w:lineRule="exact"/>
        <w:ind w:firstLine="484" w:firstLineChars="202"/>
        <w:rPr>
          <w:rFonts w:ascii="宋体" w:hAnsi="宋体" w:cs="宋体"/>
          <w:sz w:val="24"/>
          <w:szCs w:val="24"/>
        </w:rPr>
      </w:pPr>
      <w:r>
        <w:rPr>
          <w:rFonts w:hint="eastAsia" w:ascii="宋体" w:hAnsi="宋体" w:cs="宋体"/>
          <w:sz w:val="24"/>
          <w:szCs w:val="24"/>
        </w:rPr>
        <w:t>3.同一投标人提交两个或两个以上不同的投标文件或者同一冰柜提交两个或两个以上不同投标报价的，未声明哪一个报价有效的（有特殊要求的除外）；</w:t>
      </w:r>
    </w:p>
    <w:p>
      <w:pPr>
        <w:spacing w:line="440" w:lineRule="exact"/>
        <w:ind w:firstLine="484" w:firstLineChars="202"/>
        <w:rPr>
          <w:rFonts w:ascii="宋体" w:hAnsi="宋体" w:cs="宋体"/>
          <w:sz w:val="24"/>
          <w:szCs w:val="24"/>
        </w:rPr>
      </w:pPr>
      <w:r>
        <w:rPr>
          <w:rFonts w:hint="eastAsia" w:ascii="宋体" w:hAnsi="宋体" w:cs="宋体"/>
          <w:sz w:val="24"/>
          <w:szCs w:val="24"/>
        </w:rPr>
        <w:t>4.投标报价被评标委员会认定低于成本价的；</w:t>
      </w:r>
    </w:p>
    <w:p>
      <w:pPr>
        <w:spacing w:line="440" w:lineRule="exact"/>
        <w:ind w:firstLine="487" w:firstLineChars="202"/>
        <w:rPr>
          <w:rFonts w:ascii="宋体" w:hAnsi="宋体" w:cs="宋体"/>
          <w:sz w:val="24"/>
          <w:szCs w:val="24"/>
        </w:rPr>
      </w:pPr>
      <w:r>
        <w:rPr>
          <w:rFonts w:hint="eastAsia" w:ascii="黑体" w:hAnsi="黑体" w:eastAsia="黑体" w:cs="宋体"/>
          <w:b/>
          <w:sz w:val="24"/>
          <w:szCs w:val="24"/>
        </w:rPr>
        <w:t>注：</w:t>
      </w:r>
      <w:r>
        <w:rPr>
          <w:rFonts w:hint="eastAsia" w:ascii="宋体" w:hAnsi="宋体" w:cs="宋体"/>
          <w:sz w:val="24"/>
          <w:szCs w:val="24"/>
        </w:rPr>
        <w:t>根据《评标委员会和评标方法暂行规定》第二十一条规定：在评标过程中，评标委员会发现投标人的报价明显低于其他投标报价或者在设有标底时明显低于标底，使得其投标报价可能低于其个别成本的，应当要求该投标人作出书面说明并提供相关证明材料。投标人不能合理说明或者不能提供相关证明材料的，由评标委员会认定该投标人以低于成本报价竞标，其投标应作无效标处理。</w:t>
      </w:r>
    </w:p>
    <w:p>
      <w:pPr>
        <w:spacing w:line="440" w:lineRule="exact"/>
        <w:ind w:firstLine="484" w:firstLineChars="202"/>
        <w:rPr>
          <w:rFonts w:ascii="宋体" w:hAnsi="宋体" w:cs="宋体"/>
          <w:sz w:val="24"/>
          <w:szCs w:val="24"/>
        </w:rPr>
      </w:pPr>
      <w:r>
        <w:rPr>
          <w:rFonts w:hint="eastAsia" w:ascii="宋体" w:hAnsi="宋体" w:cs="宋体"/>
          <w:sz w:val="24"/>
          <w:szCs w:val="24"/>
        </w:rPr>
        <w:t>5.投标人未提供如中标后对本次采购产品报价不高于供货时的市场价的承诺函的；</w:t>
      </w:r>
    </w:p>
    <w:p>
      <w:pPr>
        <w:spacing w:line="440" w:lineRule="exact"/>
        <w:ind w:firstLine="484" w:firstLineChars="202"/>
        <w:rPr>
          <w:rFonts w:ascii="宋体" w:hAnsi="宋体" w:cs="宋体"/>
          <w:sz w:val="24"/>
          <w:szCs w:val="24"/>
        </w:rPr>
      </w:pPr>
      <w:r>
        <w:rPr>
          <w:rFonts w:hint="eastAsia" w:ascii="宋体" w:hAnsi="宋体" w:cs="宋体"/>
          <w:sz w:val="24"/>
          <w:szCs w:val="24"/>
        </w:rPr>
        <w:t>6.投标文件对招标文件的实质性要求和条件未作出响应的；</w:t>
      </w:r>
    </w:p>
    <w:p>
      <w:pPr>
        <w:spacing w:line="440" w:lineRule="exact"/>
        <w:ind w:firstLine="484" w:firstLineChars="202"/>
        <w:rPr>
          <w:rFonts w:ascii="宋体" w:hAnsi="宋体" w:cs="宋体"/>
          <w:sz w:val="24"/>
          <w:szCs w:val="24"/>
        </w:rPr>
      </w:pPr>
      <w:r>
        <w:rPr>
          <w:rFonts w:hint="eastAsia" w:ascii="宋体" w:hAnsi="宋体" w:cs="宋体"/>
          <w:sz w:val="24"/>
          <w:szCs w:val="24"/>
        </w:rPr>
        <w:t>7.投标人有串通投标、弄虚作假、行贿等违法行为的；</w:t>
      </w:r>
    </w:p>
    <w:p>
      <w:pPr>
        <w:spacing w:line="440" w:lineRule="exact"/>
        <w:ind w:firstLine="484" w:firstLineChars="202"/>
        <w:rPr>
          <w:rFonts w:ascii="宋体" w:hAnsi="宋体" w:cs="宋体"/>
          <w:sz w:val="24"/>
          <w:szCs w:val="24"/>
        </w:rPr>
      </w:pPr>
      <w:r>
        <w:rPr>
          <w:rFonts w:hint="eastAsia" w:ascii="宋体" w:hAnsi="宋体" w:cs="宋体"/>
          <w:sz w:val="24"/>
          <w:szCs w:val="24"/>
        </w:rPr>
        <w:t>8.投标文件未胶装成册的（采用打孔装订、活页夹等方式装订的投标文件作为无效投标处理）；</w:t>
      </w:r>
    </w:p>
    <w:p>
      <w:pPr>
        <w:spacing w:line="440" w:lineRule="exact"/>
        <w:ind w:firstLine="484" w:firstLineChars="202"/>
        <w:rPr>
          <w:rFonts w:ascii="宋体" w:hAnsi="宋体" w:cs="宋体"/>
          <w:sz w:val="24"/>
          <w:szCs w:val="24"/>
        </w:rPr>
      </w:pPr>
      <w:r>
        <w:rPr>
          <w:rFonts w:hint="eastAsia" w:ascii="宋体" w:hAnsi="宋体" w:cs="宋体"/>
          <w:sz w:val="24"/>
          <w:szCs w:val="24"/>
        </w:rPr>
        <w:t>9.未按招标文件规定交纳投标保证金（或保证金金额不足）的；</w:t>
      </w:r>
    </w:p>
    <w:p>
      <w:pPr>
        <w:spacing w:line="440" w:lineRule="exact"/>
        <w:ind w:firstLine="484" w:firstLineChars="202"/>
        <w:rPr>
          <w:rFonts w:ascii="宋体" w:hAnsi="宋体" w:cs="宋体"/>
          <w:sz w:val="24"/>
          <w:szCs w:val="24"/>
        </w:rPr>
      </w:pPr>
      <w:r>
        <w:rPr>
          <w:rFonts w:hint="eastAsia" w:ascii="宋体" w:hAnsi="宋体" w:cs="宋体"/>
          <w:sz w:val="24"/>
          <w:szCs w:val="24"/>
        </w:rPr>
        <w:t>10.投标有效期不满足招标文件要求的；</w:t>
      </w:r>
    </w:p>
    <w:p>
      <w:pPr>
        <w:spacing w:line="440" w:lineRule="exact"/>
        <w:ind w:firstLine="484" w:firstLineChars="202"/>
        <w:rPr>
          <w:rFonts w:ascii="宋体" w:hAnsi="宋体" w:cs="宋体"/>
          <w:sz w:val="24"/>
          <w:szCs w:val="24"/>
        </w:rPr>
      </w:pPr>
      <w:r>
        <w:rPr>
          <w:rFonts w:hint="eastAsia" w:ascii="宋体" w:hAnsi="宋体" w:cs="宋体"/>
          <w:sz w:val="24"/>
          <w:szCs w:val="24"/>
        </w:rPr>
        <w:t xml:space="preserve">11.法定代表人为同一个人的两个及以上法人，母公司、全资子公司及其控股公司，在同一采购项目中同时投标的； </w:t>
      </w:r>
    </w:p>
    <w:p>
      <w:pPr>
        <w:spacing w:line="440" w:lineRule="exact"/>
        <w:ind w:firstLine="484" w:firstLineChars="202"/>
        <w:rPr>
          <w:rFonts w:ascii="宋体" w:hAnsi="宋体" w:cs="宋体"/>
          <w:sz w:val="24"/>
          <w:szCs w:val="24"/>
        </w:rPr>
      </w:pPr>
      <w:r>
        <w:rPr>
          <w:rFonts w:hint="eastAsia" w:ascii="宋体" w:hAnsi="宋体" w:cs="宋体"/>
          <w:sz w:val="24"/>
          <w:szCs w:val="24"/>
        </w:rPr>
        <w:t>12.为本项目提供整体设计、规范编制或者项目管理、监理、检测等服务的投标人参加本采购项目的。</w:t>
      </w:r>
    </w:p>
    <w:p>
      <w:pPr>
        <w:spacing w:line="440" w:lineRule="exact"/>
        <w:ind w:firstLine="484" w:firstLineChars="202"/>
        <w:rPr>
          <w:rFonts w:ascii="宋体" w:hAnsi="宋体" w:cs="宋体"/>
          <w:sz w:val="24"/>
          <w:szCs w:val="24"/>
        </w:rPr>
      </w:pPr>
      <w:r>
        <w:rPr>
          <w:rFonts w:hint="eastAsia" w:ascii="宋体" w:hAnsi="宋体" w:cs="宋体"/>
          <w:sz w:val="24"/>
          <w:szCs w:val="24"/>
        </w:rPr>
        <w:t>13.因投标文件中提交的复印、扫描材料模糊，关键信息无法识别，导致评标委员会无法作出判断的。</w:t>
      </w:r>
    </w:p>
    <w:p>
      <w:pPr>
        <w:spacing w:line="440" w:lineRule="exact"/>
        <w:ind w:firstLine="484" w:firstLineChars="202"/>
        <w:rPr>
          <w:rFonts w:ascii="宋体" w:hAnsi="宋体" w:cs="宋体"/>
          <w:sz w:val="24"/>
          <w:szCs w:val="24"/>
        </w:rPr>
      </w:pPr>
      <w:r>
        <w:rPr>
          <w:rFonts w:hint="eastAsia" w:ascii="宋体" w:hAnsi="宋体" w:cs="宋体"/>
          <w:sz w:val="24"/>
          <w:szCs w:val="24"/>
        </w:rPr>
        <w:t>14. 招标文件内规定的其他无效标条款。</w:t>
      </w:r>
    </w:p>
    <w:p>
      <w:pPr>
        <w:pStyle w:val="3"/>
        <w:spacing w:line="440" w:lineRule="exact"/>
        <w:rPr>
          <w:rFonts w:ascii="宋体" w:hAnsi="宋体" w:eastAsia="宋体" w:cs="宋体"/>
          <w:sz w:val="24"/>
          <w:szCs w:val="24"/>
        </w:rPr>
      </w:pPr>
      <w:bookmarkStart w:id="51" w:name="_Toc406672394"/>
      <w:bookmarkStart w:id="52" w:name="_Toc437426681"/>
      <w:bookmarkStart w:id="53" w:name="_Toc406671691"/>
      <w:bookmarkStart w:id="54" w:name="_Toc406671103"/>
      <w:bookmarkStart w:id="55" w:name="_Toc406670732"/>
      <w:r>
        <w:rPr>
          <w:rFonts w:hint="eastAsia" w:ascii="宋体" w:hAnsi="宋体" w:eastAsia="宋体" w:cs="宋体"/>
          <w:sz w:val="24"/>
          <w:szCs w:val="24"/>
        </w:rPr>
        <w:br w:type="page"/>
      </w:r>
    </w:p>
    <w:p>
      <w:pPr>
        <w:pStyle w:val="3"/>
        <w:spacing w:before="0" w:after="0"/>
        <w:jc w:val="center"/>
        <w:rPr>
          <w:rFonts w:ascii="宋体" w:hAnsi="宋体" w:eastAsia="宋体" w:cs="宋体"/>
        </w:rPr>
      </w:pPr>
      <w:r>
        <w:rPr>
          <w:rFonts w:hint="eastAsia" w:ascii="宋体" w:hAnsi="宋体" w:eastAsia="宋体" w:cs="宋体"/>
        </w:rPr>
        <w:t>第二部分  通用部分</w:t>
      </w:r>
      <w:bookmarkEnd w:id="51"/>
      <w:bookmarkEnd w:id="52"/>
      <w:bookmarkEnd w:id="53"/>
      <w:bookmarkEnd w:id="54"/>
      <w:bookmarkEnd w:id="55"/>
    </w:p>
    <w:p>
      <w:pPr>
        <w:pStyle w:val="4"/>
        <w:spacing w:before="0" w:after="0"/>
        <w:jc w:val="center"/>
        <w:rPr>
          <w:rFonts w:ascii="宋体" w:hAnsi="宋体"/>
        </w:rPr>
      </w:pPr>
      <w:bookmarkStart w:id="56" w:name="_Toc406671104"/>
      <w:bookmarkStart w:id="57" w:name="_Toc406671692"/>
      <w:bookmarkStart w:id="58" w:name="_Toc406670733"/>
      <w:bookmarkStart w:id="59" w:name="_Toc437426682"/>
      <w:bookmarkStart w:id="60" w:name="_Toc406672395"/>
      <w:r>
        <w:rPr>
          <w:rFonts w:hint="eastAsia" w:ascii="宋体" w:hAnsi="宋体"/>
        </w:rPr>
        <w:t>第四章  采购程序</w:t>
      </w:r>
      <w:bookmarkEnd w:id="56"/>
      <w:bookmarkEnd w:id="57"/>
      <w:bookmarkEnd w:id="58"/>
      <w:bookmarkEnd w:id="59"/>
      <w:bookmarkEnd w:id="60"/>
    </w:p>
    <w:p>
      <w:pPr>
        <w:pStyle w:val="5"/>
        <w:spacing w:line="360" w:lineRule="auto"/>
        <w:jc w:val="center"/>
        <w:rPr>
          <w:rFonts w:ascii="宋体" w:hAnsi="宋体" w:eastAsia="宋体" w:cs="宋体"/>
          <w:sz w:val="28"/>
          <w:szCs w:val="28"/>
        </w:rPr>
      </w:pPr>
      <w:bookmarkStart w:id="61" w:name="_Toc406670734"/>
      <w:bookmarkStart w:id="62" w:name="_Toc406671105"/>
      <w:bookmarkStart w:id="63" w:name="_Toc406672396"/>
      <w:bookmarkStart w:id="64" w:name="_Toc406671693"/>
      <w:bookmarkStart w:id="65" w:name="_Toc437426683"/>
      <w:r>
        <w:rPr>
          <w:rFonts w:hint="eastAsia" w:ascii="宋体" w:hAnsi="宋体" w:eastAsia="宋体" w:cs="宋体"/>
          <w:sz w:val="28"/>
          <w:szCs w:val="28"/>
        </w:rPr>
        <w:t>第一节 发布采购公告</w:t>
      </w:r>
      <w:bookmarkEnd w:id="61"/>
      <w:bookmarkEnd w:id="62"/>
      <w:bookmarkEnd w:id="63"/>
      <w:bookmarkEnd w:id="64"/>
      <w:bookmarkEnd w:id="6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一、公告发布媒体</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详见第一章投标邀请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二、更正公告</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本项目将根据实际情况及需要，发布技术参数、开标时间调整等有关更正公告。投标人须关注第一部分第一章投标邀请“发布公告媒体”关于本项目的相关更正公告，更正公告是招标文件的组成部分，与招标文件具有同等法律效力。</w:t>
      </w:r>
    </w:p>
    <w:p>
      <w:pPr>
        <w:pStyle w:val="5"/>
        <w:spacing w:line="360" w:lineRule="auto"/>
        <w:jc w:val="center"/>
        <w:rPr>
          <w:rFonts w:ascii="宋体" w:hAnsi="宋体" w:eastAsia="宋体" w:cs="宋体"/>
          <w:sz w:val="28"/>
          <w:szCs w:val="28"/>
        </w:rPr>
      </w:pPr>
      <w:bookmarkStart w:id="66" w:name="_Toc406671694"/>
      <w:bookmarkStart w:id="67" w:name="_Toc406670735"/>
      <w:bookmarkStart w:id="68" w:name="_Toc406672397"/>
      <w:bookmarkStart w:id="69" w:name="_Toc406671106"/>
      <w:bookmarkStart w:id="70" w:name="_Toc437426684"/>
      <w:r>
        <w:rPr>
          <w:rFonts w:hint="eastAsia" w:ascii="宋体" w:hAnsi="宋体" w:eastAsia="宋体" w:cs="宋体"/>
          <w:sz w:val="28"/>
          <w:szCs w:val="28"/>
        </w:rPr>
        <w:t>第二节 获取</w:t>
      </w:r>
      <w:bookmarkEnd w:id="66"/>
      <w:bookmarkEnd w:id="67"/>
      <w:bookmarkEnd w:id="68"/>
      <w:bookmarkEnd w:id="69"/>
      <w:bookmarkEnd w:id="70"/>
      <w:r>
        <w:rPr>
          <w:rFonts w:hint="eastAsia" w:ascii="宋体" w:hAnsi="宋体" w:eastAsia="宋体" w:cs="宋体"/>
          <w:sz w:val="28"/>
          <w:szCs w:val="28"/>
        </w:rPr>
        <w:t>招标文件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一、购买时间</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以公告时间为准。如有变动，以更正公告时间为准。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二、购买方式</w:t>
      </w:r>
    </w:p>
    <w:p>
      <w:pPr>
        <w:spacing w:line="440" w:lineRule="exact"/>
        <w:ind w:firstLine="484" w:firstLineChars="202"/>
        <w:rPr>
          <w:rFonts w:hint="eastAsia" w:ascii="宋体" w:hAnsi="宋体" w:eastAsia="宋体" w:cs="宋体"/>
          <w:sz w:val="24"/>
          <w:szCs w:val="24"/>
        </w:rPr>
      </w:pPr>
      <w:r>
        <w:rPr>
          <w:rFonts w:hint="eastAsia" w:ascii="宋体" w:hAnsi="宋体" w:eastAsia="宋体" w:cs="宋体"/>
          <w:sz w:val="24"/>
          <w:szCs w:val="24"/>
        </w:rPr>
        <w:t>登录官方网站招标文件购买系统http://bm.prechina.net:9443/注册，填写相关信息后购买获取文件。</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（业务联系电话：0851-84582771；技术联系电话：0851—86792366）</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三、文件售价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人民币</w:t>
      </w:r>
      <w:r>
        <w:rPr>
          <w:rFonts w:hint="eastAsia" w:ascii="宋体" w:hAnsi="宋体" w:eastAsia="宋体" w:cs="宋体"/>
          <w:sz w:val="24"/>
          <w:szCs w:val="24"/>
          <w:u w:val="single"/>
        </w:rPr>
        <w:t>500.00</w:t>
      </w:r>
      <w:r>
        <w:rPr>
          <w:rFonts w:hint="eastAsia" w:ascii="宋体" w:hAnsi="宋体" w:eastAsia="宋体" w:cs="宋体"/>
          <w:sz w:val="24"/>
          <w:szCs w:val="24"/>
        </w:rPr>
        <w:t>元/套（售后不退）。</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四、招标文件的修改</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采购人或代理机构根据质疑情况和项目实际需要，以补充文件的形式对招标文件进行必要的修改。补充文件是招标文件的组成部分，对所有投标人均具有约束力。</w:t>
      </w:r>
    </w:p>
    <w:p>
      <w:pPr>
        <w:pStyle w:val="5"/>
        <w:spacing w:line="360" w:lineRule="auto"/>
        <w:jc w:val="center"/>
        <w:rPr>
          <w:rFonts w:hint="eastAsia" w:ascii="宋体" w:hAnsi="宋体" w:eastAsia="宋体" w:cs="宋体"/>
          <w:sz w:val="28"/>
          <w:szCs w:val="28"/>
        </w:rPr>
      </w:pPr>
      <w:bookmarkStart w:id="71" w:name="_Toc406671107"/>
      <w:bookmarkStart w:id="72" w:name="_Toc406670736"/>
      <w:bookmarkStart w:id="73" w:name="_Toc437426685"/>
      <w:bookmarkStart w:id="74" w:name="_Toc406672398"/>
      <w:bookmarkStart w:id="75" w:name="_Toc406671695"/>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第三节   投标保证金</w:t>
      </w:r>
      <w:bookmarkEnd w:id="71"/>
      <w:bookmarkEnd w:id="72"/>
      <w:bookmarkEnd w:id="73"/>
      <w:bookmarkEnd w:id="74"/>
      <w:bookmarkEnd w:id="7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一、交纳金额</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详见招标文件“投标相关资料表”。</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二、投标保证金有效期</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同投标有效期。</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三、发生下列情况之一的，投标保证金将不予退还：</w:t>
      </w:r>
    </w:p>
    <w:p>
      <w:pPr>
        <w:numPr>
          <w:ilvl w:val="0"/>
          <w:numId w:val="4"/>
        </w:numPr>
        <w:spacing w:line="440" w:lineRule="exact"/>
        <w:ind w:left="480" w:firstLine="420"/>
        <w:rPr>
          <w:rFonts w:hint="eastAsia" w:ascii="宋体" w:hAnsi="宋体" w:eastAsia="宋体" w:cs="宋体"/>
          <w:sz w:val="24"/>
          <w:szCs w:val="24"/>
          <w:shd w:val="clear" w:color="auto" w:fill="FFFFFF"/>
        </w:rPr>
      </w:pPr>
      <w:bookmarkStart w:id="76" w:name="_Toc406671696"/>
      <w:bookmarkStart w:id="77" w:name="_Toc406671108"/>
      <w:bookmarkStart w:id="78" w:name="_Toc406672399"/>
      <w:bookmarkStart w:id="79" w:name="_Toc406670737"/>
      <w:bookmarkStart w:id="80" w:name="_Toc437426686"/>
      <w:r>
        <w:rPr>
          <w:rFonts w:hint="eastAsia" w:ascii="宋体" w:hAnsi="宋体" w:eastAsia="宋体" w:cs="宋体"/>
          <w:sz w:val="24"/>
          <w:szCs w:val="24"/>
          <w:shd w:val="clear" w:color="auto" w:fill="FFFFFF"/>
        </w:rPr>
        <w:t>提供虚假材料谋取中标、成交的；</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采取不正当手段诋毁、排挤其他供应商的；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与采购人、其他供应商或者采购代理机构恶意串通的；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向采购人、采购代理机构行贿或者提供其他不正当利益的； </w:t>
      </w:r>
    </w:p>
    <w:p>
      <w:pPr>
        <w:numPr>
          <w:ilvl w:val="0"/>
          <w:numId w:val="4"/>
        </w:numPr>
        <w:spacing w:line="440" w:lineRule="exact"/>
        <w:ind w:left="480" w:firstLine="420"/>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 xml:space="preserve">在招标采购过程中与采购人进行协商谈判的； </w:t>
      </w:r>
    </w:p>
    <w:p>
      <w:pPr>
        <w:numPr>
          <w:ilvl w:val="0"/>
          <w:numId w:val="4"/>
        </w:numPr>
        <w:spacing w:line="440" w:lineRule="exact"/>
        <w:ind w:left="480" w:firstLine="420"/>
        <w:rPr>
          <w:rFonts w:hint="eastAsia" w:ascii="宋体" w:hAnsi="宋体" w:eastAsia="宋体" w:cs="宋体"/>
          <w:sz w:val="24"/>
          <w:szCs w:val="24"/>
        </w:rPr>
      </w:pPr>
      <w:r>
        <w:rPr>
          <w:rFonts w:hint="eastAsia" w:ascii="宋体" w:hAnsi="宋体" w:eastAsia="宋体" w:cs="宋体"/>
          <w:sz w:val="24"/>
          <w:szCs w:val="24"/>
          <w:shd w:val="clear" w:color="auto" w:fill="FFFFFF"/>
        </w:rPr>
        <w:t>拒绝有关部门监督检查或者提供虚假情况的；</w:t>
      </w:r>
    </w:p>
    <w:p>
      <w:pPr>
        <w:spacing w:line="440" w:lineRule="exact"/>
        <w:rPr>
          <w:rFonts w:hint="eastAsia" w:ascii="宋体" w:hAnsi="宋体" w:eastAsia="宋体" w:cs="宋体"/>
          <w:sz w:val="24"/>
          <w:szCs w:val="24"/>
        </w:rPr>
      </w:pPr>
      <w:r>
        <w:rPr>
          <w:rFonts w:hint="eastAsia" w:ascii="宋体" w:hAnsi="宋体" w:eastAsia="宋体" w:cs="宋体"/>
          <w:sz w:val="24"/>
          <w:szCs w:val="24"/>
        </w:rPr>
        <w:t>7. 开标后在投标有效期间内，供应商撤回投标文件的；</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8. 中标人无正当理由不与招标人订立合同，在签订合同时向招标人提出附加条件，或者不按照招标文件要求提交履约保证金的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    9. 中标投标人不按规定支付招标服务费的；</w:t>
      </w:r>
    </w:p>
    <w:p>
      <w:pPr>
        <w:spacing w:line="440" w:lineRule="exact"/>
        <w:rPr>
          <w:rFonts w:hint="eastAsia" w:ascii="宋体" w:hAnsi="宋体" w:eastAsia="宋体" w:cs="宋体"/>
          <w:sz w:val="24"/>
          <w:szCs w:val="24"/>
        </w:rPr>
      </w:pPr>
      <w:r>
        <w:rPr>
          <w:rFonts w:hint="eastAsia" w:ascii="宋体" w:hAnsi="宋体" w:eastAsia="宋体" w:cs="宋体"/>
          <w:sz w:val="24"/>
          <w:szCs w:val="24"/>
        </w:rPr>
        <w:t>10.法律法规及采购文件规定的其他情形。</w:t>
      </w:r>
    </w:p>
    <w:p>
      <w:pPr>
        <w:pStyle w:val="5"/>
        <w:spacing w:line="360" w:lineRule="auto"/>
        <w:rPr>
          <w:rFonts w:ascii="宋体" w:hAnsi="宋体" w:eastAsia="宋体" w:cs="宋体"/>
          <w:sz w:val="28"/>
          <w:szCs w:val="28"/>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第四节 递交</w:t>
      </w:r>
      <w:bookmarkEnd w:id="76"/>
      <w:bookmarkEnd w:id="77"/>
      <w:bookmarkEnd w:id="78"/>
      <w:bookmarkEnd w:id="79"/>
      <w:r>
        <w:rPr>
          <w:rFonts w:hint="eastAsia" w:ascii="宋体" w:hAnsi="宋体" w:eastAsia="宋体" w:cs="宋体"/>
          <w:sz w:val="28"/>
          <w:szCs w:val="28"/>
        </w:rPr>
        <w:t>投标文件</w:t>
      </w:r>
      <w:bookmarkEnd w:id="80"/>
    </w:p>
    <w:p>
      <w:pPr>
        <w:spacing w:line="440" w:lineRule="exact"/>
        <w:ind w:firstLine="480" w:firstLineChars="200"/>
        <w:rPr>
          <w:rFonts w:ascii="宋体" w:hAnsi="宋体" w:cs="宋体"/>
          <w:sz w:val="24"/>
          <w:szCs w:val="24"/>
        </w:rPr>
      </w:pPr>
      <w:bookmarkStart w:id="81" w:name="_Toc406670738"/>
      <w:bookmarkStart w:id="82" w:name="_Toc406671697"/>
      <w:bookmarkStart w:id="83" w:name="_Toc406671109"/>
      <w:bookmarkStart w:id="84" w:name="_Toc406672400"/>
      <w:bookmarkStart w:id="85" w:name="_Toc437426687"/>
      <w:r>
        <w:rPr>
          <w:rFonts w:hint="eastAsia" w:ascii="宋体" w:hAnsi="宋体" w:cs="宋体"/>
          <w:sz w:val="24"/>
          <w:szCs w:val="24"/>
        </w:rPr>
        <w:t>一、递交时间</w:t>
      </w:r>
    </w:p>
    <w:p>
      <w:pPr>
        <w:spacing w:line="440" w:lineRule="exact"/>
        <w:ind w:firstLine="480" w:firstLineChars="200"/>
        <w:rPr>
          <w:rFonts w:ascii="宋体" w:hAnsi="宋体" w:cs="宋体"/>
          <w:sz w:val="24"/>
          <w:szCs w:val="24"/>
        </w:rPr>
      </w:pPr>
      <w:r>
        <w:rPr>
          <w:rFonts w:hint="eastAsia" w:ascii="宋体" w:hAnsi="宋体" w:cs="宋体"/>
          <w:sz w:val="24"/>
          <w:szCs w:val="24"/>
        </w:rPr>
        <w:t>以本项目公告时间为准。如发布更正公告的，以更正公告时间为准。</w:t>
      </w:r>
    </w:p>
    <w:p>
      <w:pPr>
        <w:spacing w:line="440" w:lineRule="exact"/>
        <w:ind w:firstLine="480" w:firstLineChars="200"/>
        <w:rPr>
          <w:rFonts w:ascii="宋体" w:hAnsi="宋体" w:cs="宋体"/>
          <w:sz w:val="24"/>
          <w:szCs w:val="24"/>
        </w:rPr>
      </w:pPr>
      <w:r>
        <w:rPr>
          <w:rFonts w:hint="eastAsia" w:ascii="宋体" w:hAnsi="宋体" w:cs="宋体"/>
          <w:sz w:val="24"/>
          <w:szCs w:val="24"/>
        </w:rPr>
        <w:t>注意：如本项目有更正公告的，以更正公告时间为准（投标人须在递交文件截止时间前递交密封的投标文件，代理机构工作人员对递交的投标文件进行登记。不接受逾时、未按要求封装的投标文件）。</w:t>
      </w:r>
    </w:p>
    <w:p>
      <w:pPr>
        <w:spacing w:line="440" w:lineRule="exact"/>
        <w:ind w:firstLine="480" w:firstLineChars="200"/>
        <w:rPr>
          <w:rFonts w:ascii="宋体" w:hAnsi="宋体" w:cs="宋体"/>
          <w:sz w:val="24"/>
          <w:szCs w:val="24"/>
        </w:rPr>
      </w:pPr>
      <w:r>
        <w:rPr>
          <w:rFonts w:hint="eastAsia" w:ascii="宋体" w:hAnsi="宋体" w:cs="宋体"/>
          <w:sz w:val="24"/>
          <w:szCs w:val="24"/>
        </w:rPr>
        <w:t>二、递交地点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cs="宋体"/>
          <w:sz w:val="24"/>
          <w:szCs w:val="24"/>
        </w:rPr>
        <w:t>贵阳市观山湖区毕节路58号联合广场A座四楼交易大厅。具体会议室详见一楼大厅LED显示屏。</w:t>
      </w:r>
      <w:r>
        <w:rPr>
          <w:rFonts w:hint="eastAsia" w:ascii="宋体" w:hAnsi="宋体" w:eastAsia="宋体" w:cs="宋体"/>
          <w:sz w:val="24"/>
          <w:szCs w:val="24"/>
          <w:lang w:val="en-US" w:eastAsia="zh-CN"/>
        </w:rPr>
        <w:t>投标人可选择现场递交响应文件或采用邮寄方式递交响应文件。</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邮寄递交响应文件方式：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    （1）邮寄地点：贵州省贵阳市观山湖区毕节路58号联合广场A座贵州阳光产权交易所有限公司。（接收人：周勃宇，联系电话：18685173417）。</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邮寄要求：建议投标人使用顺丰快递，并及时跟踪快递送达情况。对快递外包无包封要求，但响应文件须按采购文件要求进行包封。响应文件包封如有破损或不符合包封要求，代理机构将反馈至快递人员及投标人，并有权拒绝签收。  </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（3）送达时间：响应文件须按照采购文件要求，在规定的响应截止时间之前送达指定地点。不接受逾时送达的响应文件。邮寄的响应文件送达时间以代理机构签收时间为准。</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邮寄文件的签收及保管：代理机构签收邮寄的响应文件时，须由项目人员进行包封检查及签收。文件签收后统一密封保存。在规定的开标时间前由项目负责人取出并放置在开标现场。以邮寄签收时间顺序作为开标时拆封、唱标顺序。</w:t>
      </w:r>
    </w:p>
    <w:p>
      <w:pPr>
        <w:spacing w:line="440" w:lineRule="exact"/>
        <w:ind w:firstLine="480" w:firstLineChars="200"/>
        <w:rPr>
          <w:rFonts w:ascii="宋体" w:hAnsi="宋体" w:cs="宋体"/>
          <w:sz w:val="24"/>
          <w:szCs w:val="24"/>
        </w:rPr>
      </w:pPr>
      <w:bookmarkStart w:id="186" w:name="_GoBack"/>
      <w:bookmarkEnd w:id="186"/>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第五节 开标</w:t>
      </w:r>
      <w:bookmarkEnd w:id="81"/>
      <w:bookmarkEnd w:id="82"/>
      <w:bookmarkEnd w:id="83"/>
      <w:bookmarkEnd w:id="84"/>
      <w:bookmarkEnd w:id="85"/>
    </w:p>
    <w:p>
      <w:pPr>
        <w:spacing w:line="440" w:lineRule="exact"/>
        <w:ind w:firstLine="480" w:firstLineChars="200"/>
        <w:rPr>
          <w:rFonts w:ascii="黑体" w:hAnsi="黑体" w:eastAsia="黑体" w:cs="宋体"/>
          <w:sz w:val="24"/>
          <w:szCs w:val="24"/>
        </w:rPr>
      </w:pPr>
      <w:r>
        <w:rPr>
          <w:rFonts w:hint="eastAsia" w:ascii="黑体" w:hAnsi="黑体" w:eastAsia="黑体" w:cs="宋体"/>
          <w:sz w:val="24"/>
          <w:szCs w:val="24"/>
        </w:rPr>
        <w:t>一、开标流程</w:t>
      </w:r>
    </w:p>
    <w:p>
      <w:pPr>
        <w:spacing w:line="440" w:lineRule="exact"/>
        <w:ind w:firstLine="482" w:firstLineChars="200"/>
        <w:rPr>
          <w:rFonts w:ascii="宋体" w:hAnsi="宋体" w:cs="宋体"/>
          <w:sz w:val="24"/>
          <w:szCs w:val="24"/>
        </w:rPr>
      </w:pPr>
      <w:r>
        <w:rPr>
          <w:rFonts w:hint="eastAsia" w:ascii="宋体" w:hAnsi="宋体" w:cs="宋体"/>
          <w:b/>
          <w:bCs/>
          <w:sz w:val="24"/>
          <w:szCs w:val="24"/>
        </w:rPr>
        <w:t>1.接收投标文件：</w:t>
      </w:r>
      <w:r>
        <w:rPr>
          <w:rFonts w:hint="eastAsia" w:ascii="宋体" w:hAnsi="宋体" w:cs="宋体"/>
          <w:sz w:val="24"/>
          <w:szCs w:val="24"/>
        </w:rPr>
        <w:t>代理机构工作人员于投标截止时间前20分钟到开标室组织投标人签到。投标人授权代表递交投标文件时须出示身份证明（如身份证、护照、社保卡、驾驶证等），并在签收表中如实填写身份证件号码。</w:t>
      </w:r>
    </w:p>
    <w:p>
      <w:pPr>
        <w:spacing w:line="440" w:lineRule="exact"/>
        <w:ind w:firstLine="482" w:firstLineChars="200"/>
        <w:rPr>
          <w:rFonts w:ascii="宋体" w:hAnsi="宋体" w:cs="宋体"/>
          <w:sz w:val="24"/>
          <w:szCs w:val="24"/>
        </w:rPr>
      </w:pPr>
      <w:r>
        <w:rPr>
          <w:rFonts w:hint="eastAsia" w:ascii="宋体" w:hAnsi="宋体" w:cs="宋体"/>
          <w:b/>
          <w:bCs/>
          <w:sz w:val="24"/>
          <w:szCs w:val="24"/>
        </w:rPr>
        <w:t>2.宣读纪律：</w:t>
      </w:r>
      <w:r>
        <w:rPr>
          <w:rFonts w:hint="eastAsia" w:ascii="宋体" w:hAnsi="宋体" w:cs="宋体"/>
          <w:sz w:val="24"/>
          <w:szCs w:val="24"/>
        </w:rPr>
        <w:t>开标时间到，采购人或代理机构工作人员宣布开标会开始，并宣读开标会会场纪律和注意事项。</w:t>
      </w:r>
    </w:p>
    <w:p>
      <w:pPr>
        <w:spacing w:line="440" w:lineRule="exact"/>
        <w:ind w:firstLine="482" w:firstLineChars="200"/>
        <w:rPr>
          <w:rFonts w:ascii="宋体" w:hAnsi="宋体" w:cs="宋体"/>
          <w:sz w:val="24"/>
          <w:szCs w:val="24"/>
        </w:rPr>
      </w:pPr>
      <w:r>
        <w:rPr>
          <w:rFonts w:hint="eastAsia" w:ascii="宋体" w:hAnsi="宋体" w:cs="宋体"/>
          <w:b/>
          <w:bCs/>
          <w:sz w:val="24"/>
          <w:szCs w:val="24"/>
        </w:rPr>
        <w:t>3.开标唱标：</w:t>
      </w:r>
      <w:r>
        <w:rPr>
          <w:rFonts w:hint="eastAsia" w:ascii="宋体" w:hAnsi="宋体" w:cs="宋体"/>
          <w:sz w:val="24"/>
          <w:szCs w:val="24"/>
        </w:rPr>
        <w:t>由投标人授权代表自愿查验各自投标文件的密封情况。采购人或代理机构工作人员按投标人递交投标文件顺序依次开拆各投标单位投标文件，核对投标人授权代表身份，并宣读开标一览表中投标人名称、投标报价、交货期、投标声明等相关内容。开标时未启封和唱标的投标文件，不予进入评标程序。</w:t>
      </w:r>
    </w:p>
    <w:p>
      <w:pPr>
        <w:spacing w:line="440" w:lineRule="exact"/>
        <w:ind w:firstLine="480" w:firstLineChars="200"/>
        <w:rPr>
          <w:rFonts w:ascii="宋体" w:hAnsi="宋体" w:cs="宋体"/>
          <w:sz w:val="24"/>
          <w:szCs w:val="24"/>
        </w:rPr>
      </w:pPr>
      <w:r>
        <w:rPr>
          <w:rFonts w:hint="eastAsia" w:ascii="宋体" w:hAnsi="宋体" w:cs="宋体"/>
          <w:sz w:val="24"/>
          <w:szCs w:val="24"/>
        </w:rPr>
        <w:t>3.1投标文件报价出现前后不一致的，按照下列规定修正：</w:t>
      </w:r>
    </w:p>
    <w:p>
      <w:pPr>
        <w:spacing w:line="440" w:lineRule="exact"/>
        <w:ind w:firstLine="480" w:firstLineChars="200"/>
        <w:rPr>
          <w:rFonts w:ascii="宋体" w:hAnsi="宋体" w:cs="宋体"/>
          <w:sz w:val="24"/>
          <w:szCs w:val="24"/>
        </w:rPr>
      </w:pPr>
      <w:r>
        <w:rPr>
          <w:rFonts w:hint="eastAsia" w:ascii="宋体" w:hAnsi="宋体" w:cs="宋体"/>
          <w:sz w:val="24"/>
          <w:szCs w:val="24"/>
        </w:rPr>
        <w:t>投标文件中开标一览表（报价表）内容与投标文件中相应内容不一致的，以开标一览表（报价表）为准；</w:t>
      </w:r>
    </w:p>
    <w:p>
      <w:pPr>
        <w:spacing w:line="440" w:lineRule="exact"/>
        <w:ind w:firstLine="480" w:firstLineChars="200"/>
        <w:rPr>
          <w:rFonts w:ascii="宋体" w:hAnsi="宋体" w:cs="宋体"/>
          <w:sz w:val="24"/>
          <w:szCs w:val="24"/>
        </w:rPr>
      </w:pPr>
      <w:r>
        <w:rPr>
          <w:rFonts w:hint="eastAsia" w:ascii="宋体" w:hAnsi="宋体" w:cs="宋体"/>
          <w:sz w:val="24"/>
          <w:szCs w:val="24"/>
        </w:rPr>
        <w:t>大写金额和小写金额不一致的，以大写金额为准；</w:t>
      </w:r>
    </w:p>
    <w:p>
      <w:pPr>
        <w:spacing w:line="440" w:lineRule="exact"/>
        <w:ind w:firstLine="480" w:firstLineChars="200"/>
        <w:rPr>
          <w:rFonts w:ascii="宋体" w:hAnsi="宋体" w:cs="宋体"/>
          <w:sz w:val="24"/>
          <w:szCs w:val="24"/>
        </w:rPr>
      </w:pPr>
      <w:r>
        <w:rPr>
          <w:rFonts w:hint="eastAsia" w:ascii="宋体" w:hAnsi="宋体" w:cs="宋体"/>
          <w:sz w:val="24"/>
          <w:szCs w:val="24"/>
        </w:rPr>
        <w:t>（三）单价金额小数点或者百分比有明显错位的，以开标一览表的总价为准，并修改单价；</w:t>
      </w:r>
    </w:p>
    <w:p>
      <w:pPr>
        <w:spacing w:line="440" w:lineRule="exact"/>
        <w:ind w:firstLine="480" w:firstLineChars="200"/>
        <w:rPr>
          <w:rFonts w:ascii="宋体" w:hAnsi="宋体" w:cs="宋体"/>
          <w:sz w:val="24"/>
          <w:szCs w:val="24"/>
        </w:rPr>
      </w:pPr>
      <w:r>
        <w:rPr>
          <w:rFonts w:hint="eastAsia" w:ascii="宋体" w:hAnsi="宋体" w:cs="宋体"/>
          <w:sz w:val="24"/>
          <w:szCs w:val="24"/>
        </w:rPr>
        <w:t>（四）总价金额与按单价汇总金额不一致的，以单价金额计算结果为准。</w:t>
      </w:r>
    </w:p>
    <w:p>
      <w:pPr>
        <w:spacing w:line="440" w:lineRule="exact"/>
        <w:ind w:firstLine="480" w:firstLineChars="200"/>
        <w:rPr>
          <w:rFonts w:ascii="宋体" w:hAnsi="宋体" w:cs="宋体"/>
          <w:sz w:val="24"/>
          <w:szCs w:val="24"/>
        </w:rPr>
      </w:pPr>
      <w:r>
        <w:rPr>
          <w:rFonts w:hint="eastAsia" w:ascii="宋体" w:hAnsi="宋体" w:cs="宋体"/>
          <w:sz w:val="24"/>
          <w:szCs w:val="24"/>
        </w:rPr>
        <w:t>同时出现两种以上不一致的，按照前款规定的顺序修正。修正后的报价经投标人确认后产生约束力，投标人不予以确认的，其投标无效。</w:t>
      </w:r>
    </w:p>
    <w:p>
      <w:pPr>
        <w:spacing w:line="440" w:lineRule="exact"/>
        <w:ind w:firstLine="480" w:firstLineChars="200"/>
        <w:rPr>
          <w:rFonts w:ascii="宋体" w:hAnsi="宋体" w:cs="宋体"/>
          <w:sz w:val="24"/>
          <w:szCs w:val="24"/>
        </w:rPr>
      </w:pPr>
      <w:r>
        <w:rPr>
          <w:rFonts w:hint="eastAsia" w:ascii="宋体" w:hAnsi="宋体" w:cs="宋体"/>
          <w:sz w:val="24"/>
          <w:szCs w:val="24"/>
        </w:rPr>
        <w:t>4.开标记录：采购人或代理机构工作人员对唱标内容进行记录，并询问投标人授权代表对唱标结果和记录是否有异议。若无异议，唱标记录由投标人授权代表签字确认。</w:t>
      </w:r>
    </w:p>
    <w:p>
      <w:pPr>
        <w:spacing w:line="440" w:lineRule="exact"/>
        <w:ind w:firstLine="480" w:firstLineChars="200"/>
        <w:rPr>
          <w:rFonts w:ascii="宋体" w:hAnsi="宋体" w:cs="宋体"/>
          <w:sz w:val="24"/>
          <w:szCs w:val="24"/>
        </w:rPr>
      </w:pPr>
      <w:r>
        <w:rPr>
          <w:rFonts w:hint="eastAsia" w:ascii="宋体" w:hAnsi="宋体" w:cs="宋体"/>
          <w:sz w:val="24"/>
          <w:szCs w:val="24"/>
        </w:rPr>
        <w:t>5.会议结束：开标唱标完毕后，采购人或代理机构工作人员宣布开标会结束，并宣读评标期间投标人注意事项。开标会结束后，采购人或代理机构工作人员须即刻将投标人递交的投标文件完整的移送到评标室。</w:t>
      </w:r>
    </w:p>
    <w:p>
      <w:pPr>
        <w:pStyle w:val="5"/>
        <w:spacing w:line="360" w:lineRule="auto"/>
        <w:rPr>
          <w:rFonts w:ascii="宋体" w:hAnsi="宋体" w:eastAsia="宋体" w:cs="宋体"/>
          <w:sz w:val="28"/>
          <w:szCs w:val="28"/>
        </w:rPr>
      </w:pPr>
      <w:bookmarkStart w:id="86" w:name="_Toc406672401"/>
      <w:bookmarkStart w:id="87" w:name="_Toc406671698"/>
      <w:bookmarkStart w:id="88" w:name="_Toc406671110"/>
      <w:bookmarkStart w:id="89" w:name="_Toc406670739"/>
    </w:p>
    <w:p>
      <w:pPr>
        <w:pStyle w:val="5"/>
        <w:spacing w:line="360" w:lineRule="auto"/>
        <w:jc w:val="center"/>
        <w:rPr>
          <w:rFonts w:ascii="宋体" w:hAnsi="宋体" w:cs="宋体"/>
          <w:strike/>
        </w:rPr>
      </w:pPr>
      <w:bookmarkStart w:id="90" w:name="_Toc437426688"/>
      <w:r>
        <w:rPr>
          <w:rFonts w:hint="eastAsia" w:ascii="宋体" w:hAnsi="宋体" w:eastAsia="宋体" w:cs="宋体"/>
          <w:sz w:val="28"/>
          <w:szCs w:val="28"/>
        </w:rPr>
        <w:t>第六节 评  标</w:t>
      </w:r>
      <w:bookmarkEnd w:id="86"/>
      <w:bookmarkEnd w:id="87"/>
      <w:bookmarkEnd w:id="88"/>
      <w:bookmarkEnd w:id="89"/>
      <w:bookmarkEnd w:id="90"/>
    </w:p>
    <w:p>
      <w:pPr>
        <w:spacing w:line="440" w:lineRule="exact"/>
        <w:ind w:firstLine="480" w:firstLineChars="200"/>
        <w:rPr>
          <w:rFonts w:ascii="宋体" w:hAnsi="宋体" w:cs="宋体"/>
          <w:sz w:val="24"/>
          <w:szCs w:val="24"/>
        </w:rPr>
      </w:pPr>
      <w:r>
        <w:rPr>
          <w:rFonts w:hint="eastAsia" w:ascii="宋体" w:hAnsi="宋体" w:cs="宋体"/>
          <w:sz w:val="24"/>
          <w:szCs w:val="24"/>
        </w:rPr>
        <w:t>评标委员会将遵循公平、公正、科学、廉洁的原则和规定进行评标，并且只依据投标文件本身对招标文件的响应情况进行评审，不考虑投标人在开标后提交的任何的补充声明、修正方案。</w:t>
      </w:r>
    </w:p>
    <w:p>
      <w:pPr>
        <w:spacing w:line="440" w:lineRule="exact"/>
        <w:ind w:firstLine="480" w:firstLineChars="200"/>
        <w:rPr>
          <w:rFonts w:ascii="黑体" w:hAnsi="黑体" w:eastAsia="黑体" w:cs="宋体"/>
          <w:sz w:val="24"/>
          <w:szCs w:val="24"/>
        </w:rPr>
      </w:pPr>
      <w:r>
        <w:rPr>
          <w:rFonts w:hint="eastAsia" w:ascii="黑体" w:hAnsi="黑体" w:eastAsia="黑体" w:cs="宋体"/>
          <w:sz w:val="24"/>
          <w:szCs w:val="24"/>
        </w:rPr>
        <w:t>一、代理机构按照以下流程组织评标。</w:t>
      </w:r>
    </w:p>
    <w:p>
      <w:pPr>
        <w:spacing w:line="440" w:lineRule="exact"/>
        <w:ind w:firstLine="480" w:firstLineChars="200"/>
        <w:rPr>
          <w:rFonts w:ascii="宋体" w:hAnsi="宋体" w:cs="宋体"/>
          <w:sz w:val="24"/>
          <w:szCs w:val="24"/>
        </w:rPr>
      </w:pPr>
      <w:r>
        <w:rPr>
          <w:rFonts w:hint="eastAsia" w:ascii="宋体" w:hAnsi="宋体" w:cs="宋体"/>
          <w:sz w:val="24"/>
          <w:szCs w:val="24"/>
        </w:rPr>
        <w:t>（一）初步审查：评标委员会依照《初步审查表》所列内容对投标人进行资格性审查、符合性审查及无效标检查，审查通过的投标人进入评分环节。未通过初步审查的投标文件不参与评分和中标候选人推荐。通过初步审查的投标人不足三家的，本项目作废标处理，评标工作结束。</w:t>
      </w:r>
    </w:p>
    <w:p>
      <w:pPr>
        <w:spacing w:line="440" w:lineRule="exact"/>
        <w:ind w:firstLine="480" w:firstLineChars="200"/>
        <w:rPr>
          <w:rFonts w:ascii="宋体" w:hAnsi="宋体" w:cs="宋体"/>
          <w:sz w:val="24"/>
          <w:szCs w:val="24"/>
        </w:rPr>
      </w:pPr>
      <w:r>
        <w:rPr>
          <w:rFonts w:hint="eastAsia" w:ascii="宋体" w:hAnsi="宋体" w:cs="宋体"/>
          <w:sz w:val="24"/>
          <w:szCs w:val="24"/>
        </w:rPr>
        <w:t>1．资格性检查：评标委员会根据《初步审查表》中所列投标人资格要求，对投标人资格证明文件进行审查。</w:t>
      </w:r>
    </w:p>
    <w:p>
      <w:pPr>
        <w:spacing w:line="440" w:lineRule="exact"/>
        <w:ind w:firstLine="480" w:firstLineChars="200"/>
        <w:rPr>
          <w:rFonts w:ascii="宋体" w:hAnsi="宋体" w:cs="宋体"/>
          <w:sz w:val="24"/>
          <w:szCs w:val="24"/>
        </w:rPr>
      </w:pPr>
      <w:r>
        <w:rPr>
          <w:rFonts w:hint="eastAsia" w:ascii="宋体" w:hAnsi="宋体" w:cs="宋体"/>
          <w:sz w:val="24"/>
          <w:szCs w:val="24"/>
        </w:rPr>
        <w:t>2．符合性检查：评标委员会审查投标文件是否对招标文件作了实质性响应，即投标文件是否满足或响应招标文件技术、商务方面的要求。技术符合性：投标产品的技术成熟性、适用性、性能、参数和规格等满足招标文件要求，无实质性负偏离、反对、设定条件或提出保留；商务符合性：质保、售后服务、业绩、交货期、投标有效期、付款条件等符合招标文件要求；不低于成本报价，不高于采购预算价；投标文件的组成、投标文件的完整性和有效性等符合招标文件规定，无实质性负偏离、反对、设定条件或提出保留。</w:t>
      </w:r>
    </w:p>
    <w:p>
      <w:pPr>
        <w:spacing w:line="440" w:lineRule="exact"/>
        <w:ind w:firstLine="480" w:firstLineChars="200"/>
        <w:rPr>
          <w:rFonts w:ascii="宋体" w:hAnsi="宋体" w:cs="宋体"/>
          <w:sz w:val="24"/>
          <w:szCs w:val="24"/>
        </w:rPr>
      </w:pPr>
      <w:r>
        <w:rPr>
          <w:rFonts w:hint="eastAsia" w:ascii="宋体" w:hAnsi="宋体" w:cs="宋体"/>
          <w:sz w:val="24"/>
          <w:szCs w:val="24"/>
        </w:rPr>
        <w:t>3．无效标检查：依照无效标条款规定对投标人进行检查，检查投标人是否为有效投标。</w:t>
      </w:r>
    </w:p>
    <w:p>
      <w:pPr>
        <w:spacing w:line="440" w:lineRule="exact"/>
        <w:ind w:firstLine="491" w:firstLineChars="205"/>
        <w:rPr>
          <w:rFonts w:ascii="宋体" w:hAnsi="宋体" w:cs="宋体"/>
          <w:sz w:val="24"/>
          <w:szCs w:val="24"/>
        </w:rPr>
      </w:pPr>
      <w:r>
        <w:rPr>
          <w:rFonts w:hint="eastAsia" w:ascii="宋体" w:hAnsi="宋体" w:cs="宋体"/>
          <w:sz w:val="24"/>
          <w:szCs w:val="24"/>
        </w:rPr>
        <w:t>（一）评标报告：评标委员会根据复核后及汇总情况，编写评标报告。评标报告按规定需涵盖公告发布情况、开评标情况及有关需要说明的情况等。评标委员会成员须在评标报告上签字确认。</w:t>
      </w:r>
    </w:p>
    <w:p>
      <w:pPr>
        <w:spacing w:line="440" w:lineRule="exact"/>
        <w:ind w:firstLine="491" w:firstLineChars="205"/>
        <w:rPr>
          <w:rFonts w:ascii="宋体" w:hAnsi="宋体" w:cs="宋体"/>
          <w:sz w:val="24"/>
          <w:szCs w:val="24"/>
        </w:rPr>
      </w:pPr>
      <w:r>
        <w:rPr>
          <w:rFonts w:hint="eastAsia" w:ascii="宋体" w:hAnsi="宋体" w:cs="宋体"/>
          <w:sz w:val="24"/>
          <w:szCs w:val="24"/>
        </w:rPr>
        <w:t>（二）评审复核：评标委员会对评审过程和评审结果进行复核。评标委员会可对评审过程和结果中存在的遗漏或偏差进行修正，完成复核后，确定评标结果及推荐排序。</w:t>
      </w:r>
    </w:p>
    <w:p>
      <w:pPr>
        <w:spacing w:line="440" w:lineRule="exact"/>
        <w:ind w:firstLine="491" w:firstLineChars="205"/>
        <w:rPr>
          <w:rFonts w:ascii="宋体" w:hAnsi="宋体" w:cs="宋体"/>
          <w:sz w:val="24"/>
          <w:szCs w:val="24"/>
        </w:rPr>
      </w:pPr>
      <w:r>
        <w:rPr>
          <w:rFonts w:hint="eastAsia" w:ascii="宋体" w:hAnsi="宋体" w:cs="宋体"/>
          <w:sz w:val="24"/>
          <w:szCs w:val="24"/>
        </w:rPr>
        <w:t>（三）评标结束：待代理机构工作人员对开、评标文件资料整理完成后宣布评标工作结束。评标过程中评标专家不得擅自离开评标区。</w:t>
      </w:r>
    </w:p>
    <w:p>
      <w:pPr>
        <w:spacing w:line="440" w:lineRule="exact"/>
        <w:ind w:firstLine="480" w:firstLineChars="200"/>
        <w:rPr>
          <w:rFonts w:ascii="宋体" w:hAnsi="宋体" w:cs="宋体"/>
          <w:sz w:val="24"/>
          <w:szCs w:val="24"/>
        </w:rPr>
      </w:pPr>
      <w:r>
        <w:rPr>
          <w:rFonts w:hint="eastAsia" w:ascii="宋体" w:hAnsi="宋体" w:cs="宋体"/>
          <w:sz w:val="24"/>
          <w:szCs w:val="24"/>
        </w:rPr>
        <w:t>注：</w:t>
      </w:r>
    </w:p>
    <w:p>
      <w:pPr>
        <w:spacing w:line="440" w:lineRule="exact"/>
        <w:ind w:firstLine="491" w:firstLineChars="205"/>
        <w:rPr>
          <w:rFonts w:ascii="宋体" w:hAnsi="宋体" w:cs="宋体"/>
          <w:sz w:val="24"/>
          <w:szCs w:val="24"/>
        </w:rPr>
      </w:pPr>
      <w:r>
        <w:rPr>
          <w:rFonts w:hint="eastAsia" w:ascii="宋体" w:hAnsi="宋体" w:cs="宋体"/>
          <w:sz w:val="24"/>
          <w:szCs w:val="24"/>
        </w:rPr>
        <w:t>（1）当初步审查结果或评审复核结果确定有效投标人不足三家，或出现影响采购公正的违法违规行为，或投标人的报价均超过了采购预算采购人不能支付，或因重大变故采购任务取消的，评标程序终止。</w:t>
      </w:r>
    </w:p>
    <w:p>
      <w:pPr>
        <w:spacing w:line="440" w:lineRule="exact"/>
        <w:ind w:firstLine="491" w:firstLineChars="205"/>
        <w:rPr>
          <w:rFonts w:ascii="宋体" w:hAnsi="宋体" w:cs="宋体"/>
          <w:sz w:val="24"/>
          <w:szCs w:val="24"/>
        </w:rPr>
      </w:pPr>
      <w:r>
        <w:rPr>
          <w:rFonts w:hint="eastAsia" w:ascii="宋体" w:hAnsi="宋体" w:cs="宋体"/>
          <w:sz w:val="24"/>
          <w:szCs w:val="24"/>
        </w:rPr>
        <w:t>（2）投标文件的评审和比较、中标候选人的推荐以及与评标有关的其他情况，评标委员会成员、采购人和招标代理机构等人员均不得泄露。</w:t>
      </w:r>
    </w:p>
    <w:p>
      <w:pPr>
        <w:spacing w:line="440" w:lineRule="exact"/>
        <w:ind w:firstLine="491" w:firstLineChars="205"/>
        <w:rPr>
          <w:rFonts w:ascii="宋体" w:hAnsi="宋体" w:cs="宋体"/>
          <w:sz w:val="24"/>
          <w:szCs w:val="24"/>
        </w:rPr>
      </w:pPr>
      <w:r>
        <w:rPr>
          <w:rFonts w:hint="eastAsia" w:ascii="宋体" w:hAnsi="宋体" w:cs="宋体"/>
          <w:sz w:val="24"/>
          <w:szCs w:val="24"/>
        </w:rPr>
        <w:t>（3）演示（或述标）：如项目有需求的，由招标代理机构工作人员组织。</w:t>
      </w:r>
    </w:p>
    <w:p>
      <w:pPr>
        <w:spacing w:line="440" w:lineRule="exact"/>
        <w:ind w:firstLine="491" w:firstLineChars="205"/>
        <w:rPr>
          <w:rFonts w:ascii="宋体" w:hAnsi="宋体" w:cs="宋体"/>
          <w:sz w:val="24"/>
          <w:szCs w:val="24"/>
        </w:rPr>
      </w:pPr>
      <w:r>
        <w:rPr>
          <w:rFonts w:hint="eastAsia" w:ascii="宋体" w:hAnsi="宋体" w:cs="宋体"/>
          <w:sz w:val="24"/>
          <w:szCs w:val="24"/>
        </w:rPr>
        <w:t>（4）评标过程中，如需出具统一意见但评标专家意见不一致的，按照少数服从多数的原则形成决议。</w:t>
      </w:r>
    </w:p>
    <w:p>
      <w:pPr>
        <w:spacing w:line="440" w:lineRule="exact"/>
        <w:ind w:firstLine="480" w:firstLineChars="200"/>
        <w:rPr>
          <w:rFonts w:ascii="黑体" w:hAnsi="黑体" w:eastAsia="黑体" w:cs="宋体"/>
          <w:sz w:val="24"/>
          <w:szCs w:val="24"/>
        </w:rPr>
      </w:pPr>
      <w:r>
        <w:rPr>
          <w:rFonts w:hint="eastAsia" w:ascii="黑体" w:hAnsi="黑体" w:eastAsia="黑体" w:cs="宋体"/>
          <w:sz w:val="24"/>
          <w:szCs w:val="24"/>
        </w:rPr>
        <w:t>二、询标与澄清</w:t>
      </w:r>
    </w:p>
    <w:p>
      <w:pPr>
        <w:spacing w:line="440" w:lineRule="exact"/>
        <w:ind w:firstLine="491" w:firstLineChars="205"/>
        <w:rPr>
          <w:rFonts w:ascii="宋体" w:hAnsi="宋体" w:cs="宋体"/>
          <w:sz w:val="24"/>
          <w:szCs w:val="24"/>
        </w:rPr>
      </w:pPr>
      <w:r>
        <w:rPr>
          <w:rFonts w:hint="eastAsia" w:ascii="宋体" w:hAnsi="宋体" w:cs="宋体"/>
          <w:sz w:val="24"/>
          <w:szCs w:val="24"/>
        </w:rPr>
        <w:t>（一）评标过程中，评标委员会发现投标文件存在含义不明、表述不清、有歧义等情况，实质性影响评审结果的，评标委员会可书面向投标人进行询标，要求投标人对询问的问题进行澄清。投标人须在招标代理机构通知的时间内进行书面答疑和澄清。投标人未在通知的时间内进行答疑和澄清的，视为放弃澄清。</w:t>
      </w:r>
    </w:p>
    <w:p>
      <w:pPr>
        <w:spacing w:line="440" w:lineRule="exact"/>
        <w:ind w:firstLine="491" w:firstLineChars="205"/>
        <w:rPr>
          <w:rFonts w:ascii="宋体" w:hAnsi="宋体" w:cs="宋体"/>
          <w:sz w:val="24"/>
          <w:szCs w:val="24"/>
        </w:rPr>
      </w:pPr>
      <w:r>
        <w:rPr>
          <w:rFonts w:hint="eastAsia" w:ascii="宋体" w:hAnsi="宋体" w:cs="宋体"/>
          <w:sz w:val="24"/>
          <w:szCs w:val="24"/>
        </w:rPr>
        <w:t>（二）投标人的答疑和澄清须为书面形式，须由投标人授权代表签字或加盖投标人公章。书面澄清文件为投标文件的组成部分。</w:t>
      </w:r>
    </w:p>
    <w:p>
      <w:pPr>
        <w:spacing w:line="440" w:lineRule="exact"/>
        <w:ind w:firstLine="491" w:firstLineChars="205"/>
        <w:rPr>
          <w:rFonts w:ascii="宋体" w:hAnsi="宋体" w:cs="宋体"/>
          <w:sz w:val="24"/>
          <w:szCs w:val="24"/>
        </w:rPr>
      </w:pPr>
      <w:r>
        <w:rPr>
          <w:rFonts w:hint="eastAsia" w:ascii="宋体" w:hAnsi="宋体" w:cs="宋体"/>
          <w:sz w:val="24"/>
          <w:szCs w:val="24"/>
        </w:rPr>
        <w:t>（三）投标人对投标文件的澄清不得超出投标文件的范围或改变投标报价等实质性内容。澄清和补正应遵循公平公正的原则，投标人的澄清补正不得对其他投标人造成不公平不公正的结果或影响，如有，评标委员会应拒绝其澄清。</w:t>
      </w:r>
    </w:p>
    <w:p>
      <w:pPr>
        <w:spacing w:line="440" w:lineRule="exact"/>
        <w:ind w:firstLine="491" w:firstLineChars="205"/>
        <w:rPr>
          <w:rFonts w:ascii="宋体" w:hAnsi="宋体" w:cs="宋体"/>
          <w:sz w:val="24"/>
          <w:szCs w:val="24"/>
        </w:rPr>
      </w:pPr>
      <w:r>
        <w:rPr>
          <w:rFonts w:hint="eastAsia" w:ascii="宋体" w:hAnsi="宋体" w:cs="宋体"/>
          <w:sz w:val="24"/>
          <w:szCs w:val="24"/>
        </w:rPr>
        <w:t>三、评标委员会</w:t>
      </w:r>
    </w:p>
    <w:p>
      <w:pPr>
        <w:spacing w:line="440" w:lineRule="exact"/>
        <w:ind w:firstLine="491" w:firstLineChars="205"/>
        <w:rPr>
          <w:rFonts w:ascii="宋体" w:hAnsi="宋体" w:cs="宋体"/>
          <w:sz w:val="24"/>
          <w:szCs w:val="24"/>
        </w:rPr>
      </w:pPr>
      <w:r>
        <w:rPr>
          <w:rFonts w:hint="eastAsia" w:ascii="宋体" w:hAnsi="宋体" w:cs="宋体"/>
          <w:sz w:val="24"/>
          <w:szCs w:val="24"/>
        </w:rPr>
        <w:t>评标委员会成员由采购人代表和有关技术、经济等方面的专家组成，其中技术、经济等方面的专家不少于成员总数的三分之二。评标委员会成员人数为单数。评标委员会遵循公平公正、科学择优、经济有效的原则，按照评标程序，依法依规，根据招标文件所列评标标准，独立、认真、负责地开展评审工作，提出评审意见，并对自己的评审意见承担责任。</w:t>
      </w:r>
    </w:p>
    <w:p>
      <w:pPr>
        <w:spacing w:line="440" w:lineRule="exact"/>
        <w:ind w:firstLine="491" w:firstLineChars="205"/>
        <w:rPr>
          <w:rFonts w:ascii="宋体" w:hAnsi="宋体" w:cs="宋体"/>
          <w:sz w:val="24"/>
          <w:szCs w:val="24"/>
        </w:rPr>
      </w:pPr>
      <w:r>
        <w:rPr>
          <w:rFonts w:hint="eastAsia" w:ascii="宋体" w:hAnsi="宋体" w:cs="宋体"/>
          <w:sz w:val="24"/>
          <w:szCs w:val="24"/>
        </w:rPr>
        <w:t>四、评标结果确定</w:t>
      </w:r>
    </w:p>
    <w:p>
      <w:pPr>
        <w:spacing w:line="440" w:lineRule="exact"/>
        <w:ind w:firstLine="491" w:firstLineChars="205"/>
        <w:rPr>
          <w:rFonts w:ascii="宋体" w:hAnsi="宋体" w:cs="宋体"/>
          <w:sz w:val="24"/>
          <w:szCs w:val="24"/>
        </w:rPr>
      </w:pPr>
      <w:r>
        <w:rPr>
          <w:rFonts w:hint="eastAsia" w:ascii="宋体" w:hAnsi="宋体" w:cs="宋体"/>
          <w:sz w:val="24"/>
          <w:szCs w:val="24"/>
        </w:rPr>
        <w:t>采购代理机构应当在评标结束后2个工作日内将评标报告呈报采购人。</w:t>
      </w:r>
    </w:p>
    <w:p>
      <w:pPr>
        <w:spacing w:line="440" w:lineRule="exact"/>
        <w:ind w:firstLine="491" w:firstLineChars="205"/>
        <w:rPr>
          <w:rFonts w:ascii="宋体" w:hAnsi="宋体" w:cs="宋体"/>
          <w:sz w:val="24"/>
          <w:szCs w:val="24"/>
        </w:rPr>
      </w:pPr>
      <w:r>
        <w:rPr>
          <w:rFonts w:hint="eastAsia" w:ascii="宋体" w:hAnsi="宋体" w:cs="宋体"/>
          <w:sz w:val="24"/>
          <w:szCs w:val="24"/>
        </w:rPr>
        <w:t>采购人应当在评标报告确定的中标候选人名单中按顺序确定中标人。中标候选人并列的，由采购人或者采购人委托评标委员会按照招标文件规定的方式确定中标人；招标文件未规定的，采取随机抽取的方式确定。</w:t>
      </w:r>
    </w:p>
    <w:p>
      <w:pPr>
        <w:spacing w:line="440" w:lineRule="exact"/>
        <w:ind w:firstLine="491" w:firstLineChars="205"/>
        <w:rPr>
          <w:rFonts w:ascii="宋体" w:hAnsi="宋体" w:cs="宋体"/>
          <w:sz w:val="24"/>
          <w:szCs w:val="24"/>
        </w:rPr>
      </w:pPr>
      <w:r>
        <w:rPr>
          <w:rFonts w:hint="eastAsia" w:ascii="宋体" w:hAnsi="宋体" w:cs="宋体"/>
          <w:sz w:val="24"/>
          <w:szCs w:val="24"/>
        </w:rPr>
        <w:t>采购人在收到评标报告未按评标报告推荐的入库中标人，又不能说明合法理由的，视同按评标报告推荐的确定入库中标人。</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bookmarkStart w:id="91" w:name="_Toc406671111"/>
      <w:bookmarkStart w:id="92" w:name="_Toc406672402"/>
      <w:bookmarkStart w:id="93" w:name="_Toc406671699"/>
      <w:bookmarkStart w:id="94" w:name="_Toc406670740"/>
      <w:bookmarkStart w:id="95" w:name="_Toc437426689"/>
      <w:r>
        <w:rPr>
          <w:rFonts w:hint="eastAsia" w:ascii="宋体" w:hAnsi="宋体" w:eastAsia="宋体" w:cs="宋体"/>
          <w:sz w:val="28"/>
          <w:szCs w:val="28"/>
        </w:rPr>
        <w:t xml:space="preserve">第七节 </w:t>
      </w:r>
      <w:bookmarkEnd w:id="91"/>
      <w:bookmarkEnd w:id="92"/>
      <w:bookmarkEnd w:id="93"/>
      <w:bookmarkEnd w:id="94"/>
      <w:r>
        <w:rPr>
          <w:rFonts w:hint="eastAsia" w:ascii="宋体" w:hAnsi="宋体" w:eastAsia="宋体" w:cs="宋体"/>
          <w:sz w:val="28"/>
          <w:szCs w:val="28"/>
        </w:rPr>
        <w:t>发布中标公告</w:t>
      </w:r>
      <w:bookmarkEnd w:id="9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一、公告发布媒体</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详见第一章投标邀请</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二、公告发布主体</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贵州阳光产权交易所有限公司根据评审报告将评标结果进行公示。投标人可第一部分第一章投标邀请“发布公告媒体”上查询结果信息。</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中标公告期限为1个工作日。</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在公告中标结果的同时，采购人或者采购代理机构应当向中标人发出中标通知书。</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《中标通知书》一经发出即发生法律效力，对采购人和中标投标人具有同等法律效力。</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三、中标结果质疑</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投标人若对中标公告结果有异议，可在中标公告发布之日起7个工作日内向采购人或招标代理机构按照《中华人民共和国财政部令第94号——政府采购质疑和投诉办法》要求提出书面质疑。采购人和招标代理机构不受理无效的或质疑期满后提出的质疑。</w:t>
      </w:r>
    </w:p>
    <w:p>
      <w:pPr>
        <w:spacing w:beforeLines="50" w:afterLines="50" w:line="360" w:lineRule="auto"/>
        <w:rPr>
          <w:rFonts w:ascii="宋体" w:hAnsi="宋体" w:cs="宋体"/>
          <w:sz w:val="28"/>
          <w:szCs w:val="28"/>
        </w:rPr>
      </w:pPr>
    </w:p>
    <w:p>
      <w:pPr>
        <w:pStyle w:val="5"/>
        <w:spacing w:line="360" w:lineRule="auto"/>
        <w:jc w:val="center"/>
        <w:rPr>
          <w:rFonts w:ascii="宋体" w:hAnsi="宋体" w:eastAsia="宋体" w:cs="宋体"/>
          <w:sz w:val="28"/>
          <w:szCs w:val="28"/>
        </w:rPr>
      </w:pPr>
      <w:bookmarkStart w:id="96" w:name="_Toc437426690"/>
      <w:bookmarkStart w:id="97" w:name="_Toc406672404"/>
      <w:bookmarkStart w:id="98" w:name="_Toc406671701"/>
      <w:bookmarkStart w:id="99" w:name="_Toc406670742"/>
      <w:bookmarkStart w:id="100" w:name="_Toc406671113"/>
      <w:r>
        <w:rPr>
          <w:rFonts w:hint="eastAsia" w:ascii="宋体" w:hAnsi="宋体" w:eastAsia="宋体" w:cs="宋体"/>
          <w:sz w:val="28"/>
          <w:szCs w:val="28"/>
        </w:rPr>
        <w:t>第八节 签订采购合同</w:t>
      </w:r>
      <w:bookmarkEnd w:id="96"/>
      <w:bookmarkEnd w:id="97"/>
      <w:bookmarkEnd w:id="98"/>
      <w:bookmarkEnd w:id="99"/>
      <w:bookmarkEnd w:id="100"/>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一、签订时间</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《中标通知书》发出之日起三十日内采购人与中标人签订入库合同。</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二、合同内容</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中标投标人与采购人须按照本项目的招标文件和投标文件所载内容及评标过程中有关澄清文件内容签订入库合同。</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bookmarkStart w:id="101" w:name="_Toc406671702"/>
      <w:bookmarkStart w:id="102" w:name="_Toc437426691"/>
      <w:bookmarkStart w:id="103" w:name="_Toc406670743"/>
      <w:bookmarkStart w:id="104" w:name="_Toc406672405"/>
      <w:bookmarkStart w:id="105" w:name="_Toc406671114"/>
      <w:r>
        <w:rPr>
          <w:rFonts w:hint="eastAsia" w:ascii="宋体" w:hAnsi="宋体" w:eastAsia="宋体" w:cs="宋体"/>
          <w:sz w:val="28"/>
          <w:szCs w:val="28"/>
        </w:rPr>
        <w:t>第九节 退还投标保证金</w:t>
      </w:r>
      <w:bookmarkEnd w:id="101"/>
      <w:bookmarkEnd w:id="102"/>
      <w:bookmarkEnd w:id="103"/>
      <w:bookmarkEnd w:id="104"/>
      <w:bookmarkEnd w:id="105"/>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一、退回时间</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1.自中标通知书发出之日起5个工作日内由原交款渠道退回未中标人的投标保证金(具体退还流程详见已收讫的办理流程)。</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2.自采购合同签订之日起5个工作日由原交款渠道退回中标人的投标保证金(具体退还流程详见已收讫的办理流程)。</w:t>
      </w:r>
    </w:p>
    <w:p>
      <w:pPr>
        <w:spacing w:line="440" w:lineRule="exact"/>
        <w:ind w:firstLine="491" w:firstLineChars="205"/>
        <w:rPr>
          <w:rFonts w:hint="eastAsia" w:ascii="宋体" w:hAnsi="宋体" w:eastAsia="宋体" w:cs="宋体"/>
          <w:sz w:val="24"/>
          <w:szCs w:val="24"/>
        </w:rPr>
      </w:pP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二、发生下列情况之一的，投标保证金将不予退还：</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1. 投标人有《中华人民共和国政府采购法》第七十七条所列行为的及《政府采购法实施条例》第七十二条等法律法规规定的事项；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 xml:space="preserve">2. 开标后在投标有效期间内，投标人撤回投标文件的； </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3. 中标投标人不按规定支付招标服务费的；</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4. 法律法规及招标文件规定的其他情形。</w:t>
      </w:r>
    </w:p>
    <w:p>
      <w:pPr>
        <w:spacing w:line="440" w:lineRule="exact"/>
        <w:ind w:firstLine="430" w:firstLineChars="205"/>
        <w:rPr>
          <w:rFonts w:ascii="宋体" w:hAnsi="宋体" w:cs="宋体"/>
        </w:rPr>
      </w:pPr>
    </w:p>
    <w:p>
      <w:pPr>
        <w:pStyle w:val="5"/>
        <w:spacing w:line="360" w:lineRule="auto"/>
        <w:jc w:val="center"/>
        <w:rPr>
          <w:rFonts w:ascii="宋体" w:hAnsi="宋体" w:eastAsia="宋体" w:cs="宋体"/>
          <w:sz w:val="28"/>
          <w:szCs w:val="28"/>
        </w:rPr>
      </w:pPr>
      <w:r>
        <w:rPr>
          <w:rFonts w:hint="eastAsia" w:ascii="宋体" w:hAnsi="宋体" w:eastAsia="宋体" w:cs="宋体"/>
          <w:sz w:val="28"/>
          <w:szCs w:val="28"/>
        </w:rPr>
        <w:t>第十节  询问及质疑</w:t>
      </w:r>
    </w:p>
    <w:p>
      <w:pPr>
        <w:spacing w:line="440" w:lineRule="exact"/>
        <w:ind w:firstLine="480" w:firstLineChars="200"/>
        <w:rPr>
          <w:rFonts w:hint="eastAsia" w:ascii="宋体" w:hAnsi="宋体" w:eastAsia="宋体" w:cs="宋体"/>
          <w:sz w:val="24"/>
          <w:szCs w:val="24"/>
        </w:rPr>
      </w:pPr>
      <w:bookmarkStart w:id="106" w:name="_Toc406672406"/>
      <w:bookmarkStart w:id="107" w:name="_Toc406670744"/>
      <w:bookmarkStart w:id="108" w:name="_Toc406671115"/>
      <w:bookmarkStart w:id="109" w:name="_Toc406671703"/>
      <w:r>
        <w:rPr>
          <w:rFonts w:hint="eastAsia" w:ascii="宋体" w:hAnsi="宋体" w:eastAsia="宋体" w:cs="宋体"/>
          <w:sz w:val="24"/>
          <w:szCs w:val="24"/>
        </w:rPr>
        <w:t>一、询问</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供应商对采购活动事项疑问的，可以向采购人及采购代理机构提出询问，采购人或代理机构将在两个工作日内作出答复，但答复的内容不涉及商业秘密。</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二、质疑</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供应商认为招标文件、采购过程和中标结果使自己的合法权益受到损害的，可以在知道或应当知道其权益受到损害之日起七个工作日内，将质疑文件原件送达至采购人或代理机构。</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1.质疑函递交要求：</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1）按照《中华人民共和国财政部令第94号——政府采购质疑和投诉办法》要求提供符合要求的质疑函，不在法定质疑期内提供或质疑函缺少相关内容（如质疑诉求、事项佐证、格式内容不正确等）且不在法定质疑期内更正的，招标代理机构有权视为质疑不成立。</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（2）投标人提出质疑应当提交质疑函和必要的证明材料。质疑函应当参照财政部发布《政府采购投标人质疑函范本》。</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注：投标人为自然人的，应当由本人签字；投标人为法人或者其他组织的，应当由法定代表人（主要负责人）或者其授权代表签字，并加盖公章。</w:t>
      </w:r>
    </w:p>
    <w:p>
      <w:pPr>
        <w:spacing w:line="440" w:lineRule="exact"/>
        <w:ind w:firstLine="491" w:firstLineChars="205"/>
        <w:rPr>
          <w:rFonts w:hint="eastAsia" w:ascii="宋体" w:hAnsi="宋体" w:eastAsia="宋体" w:cs="宋体"/>
          <w:sz w:val="24"/>
          <w:szCs w:val="24"/>
        </w:rPr>
      </w:pPr>
      <w:r>
        <w:rPr>
          <w:rFonts w:hint="eastAsia" w:ascii="宋体" w:hAnsi="宋体" w:eastAsia="宋体" w:cs="宋体"/>
          <w:sz w:val="24"/>
          <w:szCs w:val="24"/>
        </w:rPr>
        <w:t>2、投标人应在法定质疑期内一次性提出针对同一采购环节的质疑。否则，采购人或代理机构可以拒收。</w:t>
      </w:r>
    </w:p>
    <w:p>
      <w:pPr>
        <w:pStyle w:val="4"/>
        <w:jc w:val="center"/>
        <w:rPr>
          <w:rFonts w:ascii="宋体" w:hAnsi="宋体"/>
        </w:rPr>
      </w:pPr>
      <w:r>
        <w:rPr>
          <w:rFonts w:hint="eastAsia" w:ascii="宋体" w:hAnsi="宋体"/>
        </w:rPr>
        <w:br w:type="page"/>
      </w:r>
      <w:bookmarkStart w:id="110" w:name="_Toc437426692"/>
      <w:r>
        <w:rPr>
          <w:rFonts w:hint="eastAsia" w:ascii="宋体" w:hAnsi="宋体"/>
        </w:rPr>
        <w:t xml:space="preserve">第五章  </w:t>
      </w:r>
      <w:bookmarkEnd w:id="106"/>
      <w:bookmarkEnd w:id="107"/>
      <w:bookmarkEnd w:id="108"/>
      <w:bookmarkEnd w:id="109"/>
      <w:r>
        <w:rPr>
          <w:rFonts w:hint="eastAsia" w:ascii="宋体" w:hAnsi="宋体"/>
        </w:rPr>
        <w:t>合同条款</w:t>
      </w:r>
      <w:bookmarkEnd w:id="110"/>
    </w:p>
    <w:p>
      <w:pPr>
        <w:pStyle w:val="39"/>
        <w:spacing w:line="360" w:lineRule="auto"/>
        <w:jc w:val="center"/>
        <w:rPr>
          <w:b/>
        </w:rPr>
      </w:pPr>
      <w:bookmarkStart w:id="111" w:name="_Toc417562393"/>
      <w:bookmarkStart w:id="112" w:name="_Toc437426693"/>
    </w:p>
    <w:bookmarkEnd w:id="111"/>
    <w:bookmarkEnd w:id="112"/>
    <w:p>
      <w:pPr>
        <w:ind w:firstLine="482"/>
        <w:jc w:val="center"/>
        <w:rPr>
          <w:rFonts w:hint="eastAsia" w:ascii="宋体" w:hAnsi="宋体" w:eastAsia="宋体" w:cs="宋体"/>
          <w:sz w:val="24"/>
          <w:szCs w:val="24"/>
        </w:rPr>
      </w:pPr>
      <w:bookmarkStart w:id="113" w:name="_Toc406671714"/>
      <w:bookmarkStart w:id="114" w:name="_Toc406670771"/>
      <w:bookmarkStart w:id="115" w:name="_Toc406671142"/>
      <w:bookmarkStart w:id="116" w:name="_Toc40667241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甲方：（采购人全称）</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乙方：（供应商全称）</w:t>
      </w:r>
    </w:p>
    <w:p>
      <w:pPr>
        <w:pStyle w:val="20"/>
        <w:ind w:firstLine="48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甲、乙双方根据     项目名称       项目（交易编号：）的 招标 结果，甲方接受乙方为本项目的入库供应商。甲乙双方根据本项目采购文件、投标文件及招投标过程中确定的有关内容，签署本合同。</w:t>
      </w:r>
    </w:p>
    <w:p>
      <w:pPr>
        <w:spacing w:beforeLines="50" w:afterLines="50"/>
        <w:ind w:firstLine="480"/>
        <w:rPr>
          <w:rFonts w:hint="eastAsia" w:ascii="宋体" w:hAnsi="宋体" w:eastAsia="宋体" w:cs="宋体"/>
          <w:sz w:val="24"/>
          <w:szCs w:val="24"/>
        </w:rPr>
      </w:pPr>
      <w:bookmarkStart w:id="117" w:name="_Toc406671124"/>
      <w:bookmarkStart w:id="118" w:name="_Toc406670753"/>
      <w:r>
        <w:rPr>
          <w:rFonts w:hint="eastAsia" w:ascii="宋体" w:hAnsi="宋体" w:eastAsia="宋体" w:cs="宋体"/>
          <w:sz w:val="24"/>
          <w:szCs w:val="24"/>
        </w:rPr>
        <w:t>一、</w:t>
      </w:r>
      <w:bookmarkEnd w:id="117"/>
      <w:bookmarkEnd w:id="118"/>
      <w:bookmarkStart w:id="119" w:name="_Toc406670756"/>
      <w:bookmarkStart w:id="120" w:name="_Toc406671127"/>
      <w:r>
        <w:rPr>
          <w:rFonts w:hint="eastAsia" w:ascii="宋体" w:hAnsi="宋体" w:eastAsia="宋体" w:cs="宋体"/>
          <w:sz w:val="24"/>
          <w:szCs w:val="24"/>
        </w:rPr>
        <w:t>采购清单</w:t>
      </w:r>
    </w:p>
    <w:p>
      <w:pPr>
        <w:spacing w:beforeLines="100" w:afterLines="50"/>
        <w:ind w:firstLine="437"/>
        <w:rPr>
          <w:rFonts w:hint="eastAsia" w:ascii="宋体" w:hAnsi="宋体" w:eastAsia="宋体" w:cs="宋体"/>
          <w:sz w:val="24"/>
          <w:szCs w:val="24"/>
        </w:rPr>
      </w:pPr>
      <w:bookmarkStart w:id="121" w:name="_Toc406671125"/>
      <w:bookmarkStart w:id="122" w:name="_Toc406670754"/>
      <w:bookmarkStart w:id="123" w:name="_Toc406671712"/>
      <w:r>
        <w:rPr>
          <w:rFonts w:hint="eastAsia" w:ascii="宋体" w:hAnsi="宋体" w:eastAsia="宋体" w:cs="宋体"/>
          <w:sz w:val="24"/>
          <w:szCs w:val="24"/>
        </w:rPr>
        <w:t>1.1货物</w:t>
      </w:r>
      <w:bookmarkEnd w:id="121"/>
      <w:bookmarkEnd w:id="122"/>
      <w:bookmarkEnd w:id="123"/>
      <w:r>
        <w:rPr>
          <w:rFonts w:hint="eastAsia" w:ascii="宋体" w:hAnsi="宋体" w:eastAsia="宋体" w:cs="宋体"/>
          <w:sz w:val="24"/>
          <w:szCs w:val="24"/>
        </w:rPr>
        <w:t>/服务清单</w:t>
      </w:r>
    </w:p>
    <w:p>
      <w:pPr>
        <w:spacing w:beforeLines="100" w:afterLines="50"/>
        <w:ind w:firstLine="437"/>
        <w:rPr>
          <w:rFonts w:hint="eastAsia" w:ascii="宋体" w:hAnsi="宋体" w:eastAsia="宋体" w:cs="宋体"/>
          <w:sz w:val="24"/>
          <w:szCs w:val="24"/>
        </w:rPr>
      </w:pPr>
      <w:bookmarkStart w:id="124" w:name="_Toc406670755"/>
      <w:bookmarkStart w:id="125" w:name="_Toc406671713"/>
      <w:bookmarkStart w:id="126" w:name="_Toc406671126"/>
      <w:r>
        <w:rPr>
          <w:rFonts w:hint="eastAsia" w:ascii="宋体" w:hAnsi="宋体" w:eastAsia="宋体" w:cs="宋体"/>
          <w:sz w:val="24"/>
          <w:szCs w:val="24"/>
        </w:rPr>
        <w:t>1.2质量标准：</w:t>
      </w:r>
      <w:bookmarkEnd w:id="124"/>
      <w:bookmarkEnd w:id="125"/>
      <w:bookmarkEnd w:id="126"/>
    </w:p>
    <w:p>
      <w:pPr>
        <w:ind w:firstLine="480"/>
        <w:rPr>
          <w:rFonts w:hint="eastAsia" w:ascii="宋体" w:hAnsi="宋体" w:eastAsia="宋体" w:cs="宋体"/>
          <w:sz w:val="24"/>
          <w:szCs w:val="24"/>
        </w:rPr>
      </w:pPr>
      <w:r>
        <w:rPr>
          <w:rFonts w:hint="eastAsia" w:ascii="宋体" w:hAnsi="宋体" w:eastAsia="宋体" w:cs="宋体"/>
          <w:sz w:val="24"/>
          <w:szCs w:val="24"/>
        </w:rPr>
        <w:t>二、供货方式</w:t>
      </w:r>
      <w:bookmarkEnd w:id="119"/>
      <w:bookmarkEnd w:id="120"/>
    </w:p>
    <w:p>
      <w:pPr>
        <w:ind w:firstLine="480"/>
        <w:rPr>
          <w:rFonts w:hint="eastAsia" w:ascii="宋体" w:hAnsi="宋体" w:eastAsia="宋体" w:cs="宋体"/>
          <w:sz w:val="24"/>
          <w:szCs w:val="24"/>
        </w:rPr>
      </w:pPr>
      <w:bookmarkStart w:id="127" w:name="_Toc406670759"/>
      <w:bookmarkStart w:id="128" w:name="_Toc406671130"/>
      <w:r>
        <w:rPr>
          <w:rFonts w:hint="eastAsia" w:ascii="宋体" w:hAnsi="宋体" w:eastAsia="宋体" w:cs="宋体"/>
          <w:sz w:val="24"/>
          <w:szCs w:val="24"/>
        </w:rPr>
        <w:t>三、无产权瑕疵条款</w:t>
      </w:r>
      <w:bookmarkEnd w:id="127"/>
      <w:bookmarkEnd w:id="12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乙方保证所交付的货物的所有权完全属于乙方且无任何抵押、查封等产权瑕疵。如乙方所交货物有产权瑕疵的，视为乙方违约，按照本合同第13条第3款的约定处理。但在已经全部支付完货款后才发现有产权瑕疵的，除了支付违约金，乙方还应负担由此而产生的一切损失。</w:t>
      </w:r>
    </w:p>
    <w:p>
      <w:pPr>
        <w:ind w:firstLine="480"/>
        <w:rPr>
          <w:rFonts w:hint="eastAsia" w:ascii="宋体" w:hAnsi="宋体" w:eastAsia="宋体" w:cs="宋体"/>
          <w:sz w:val="24"/>
          <w:szCs w:val="24"/>
        </w:rPr>
      </w:pPr>
      <w:bookmarkStart w:id="129" w:name="_Toc406671131"/>
      <w:bookmarkStart w:id="130" w:name="_Toc406670760"/>
      <w:r>
        <w:rPr>
          <w:rFonts w:hint="eastAsia" w:ascii="宋体" w:hAnsi="宋体" w:eastAsia="宋体" w:cs="宋体"/>
          <w:sz w:val="24"/>
          <w:szCs w:val="24"/>
        </w:rPr>
        <w:t>四、质保期和质保金</w:t>
      </w:r>
      <w:bookmarkEnd w:id="129"/>
      <w:bookmarkEnd w:id="13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6.1 质保期     个月（自本项目验收合格之日起计）</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6.2如质保期内乙方提供的货物经验收无质量问题，待质保期满后由 甲方 接到乙方申请退付意见书后在五个工作日内无息退还。</w:t>
      </w:r>
    </w:p>
    <w:p>
      <w:pPr>
        <w:ind w:firstLine="480"/>
        <w:rPr>
          <w:rFonts w:hint="eastAsia" w:ascii="宋体" w:hAnsi="宋体" w:eastAsia="宋体" w:cs="宋体"/>
          <w:sz w:val="24"/>
          <w:szCs w:val="24"/>
        </w:rPr>
      </w:pPr>
      <w:bookmarkStart w:id="131" w:name="_Toc406671132"/>
      <w:bookmarkStart w:id="132" w:name="_Toc406670761"/>
      <w:r>
        <w:rPr>
          <w:rFonts w:hint="eastAsia" w:ascii="宋体" w:hAnsi="宋体" w:eastAsia="宋体" w:cs="宋体"/>
          <w:sz w:val="24"/>
          <w:szCs w:val="24"/>
        </w:rPr>
        <w:t>五、供货期：按投标承诺期。</w:t>
      </w:r>
      <w:bookmarkEnd w:id="131"/>
      <w:bookmarkEnd w:id="132"/>
    </w:p>
    <w:p>
      <w:pPr>
        <w:ind w:firstLine="480"/>
        <w:rPr>
          <w:rFonts w:hint="eastAsia" w:ascii="宋体" w:hAnsi="宋体" w:eastAsia="宋体" w:cs="宋体"/>
          <w:sz w:val="24"/>
          <w:szCs w:val="24"/>
        </w:rPr>
      </w:pPr>
      <w:bookmarkStart w:id="133" w:name="_Toc406671133"/>
      <w:bookmarkStart w:id="134" w:name="_Toc406670762"/>
      <w:r>
        <w:rPr>
          <w:rFonts w:hint="eastAsia" w:ascii="宋体" w:hAnsi="宋体" w:eastAsia="宋体" w:cs="宋体"/>
          <w:sz w:val="24"/>
          <w:szCs w:val="24"/>
        </w:rPr>
        <w:t>六、货款支付</w:t>
      </w:r>
      <w:bookmarkEnd w:id="133"/>
      <w:bookmarkEnd w:id="134"/>
    </w:p>
    <w:p>
      <w:pPr>
        <w:ind w:firstLine="480"/>
        <w:rPr>
          <w:rFonts w:hint="eastAsia" w:ascii="宋体" w:hAnsi="宋体" w:eastAsia="宋体" w:cs="宋体"/>
          <w:sz w:val="24"/>
          <w:szCs w:val="24"/>
        </w:rPr>
      </w:pPr>
      <w:r>
        <w:rPr>
          <w:rFonts w:hint="eastAsia" w:ascii="宋体" w:hAnsi="宋体" w:eastAsia="宋体" w:cs="宋体"/>
          <w:sz w:val="24"/>
          <w:szCs w:val="24"/>
        </w:rPr>
        <w:t>8.1 付款方式：</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8.2 招标过程中，如采购人、供应商或采购代理机构存在违法行为，在相关管理部门调查期间、被行政处罚期间，管理部门可视情况书面通知采购人暂停招标活动，采购人将延期支付货款。</w:t>
      </w:r>
    </w:p>
    <w:p>
      <w:pPr>
        <w:ind w:firstLine="480"/>
        <w:rPr>
          <w:rFonts w:hint="eastAsia" w:ascii="宋体" w:hAnsi="宋体" w:eastAsia="宋体" w:cs="宋体"/>
          <w:sz w:val="24"/>
          <w:szCs w:val="24"/>
        </w:rPr>
      </w:pPr>
      <w:bookmarkStart w:id="135" w:name="_Toc406670763"/>
      <w:bookmarkStart w:id="136" w:name="_Toc406671134"/>
      <w:r>
        <w:rPr>
          <w:rFonts w:hint="eastAsia" w:ascii="宋体" w:hAnsi="宋体" w:eastAsia="宋体" w:cs="宋体"/>
          <w:sz w:val="24"/>
          <w:szCs w:val="24"/>
        </w:rPr>
        <w:t>七、质量保证及售后服务</w:t>
      </w:r>
      <w:bookmarkEnd w:id="135"/>
      <w:bookmarkEnd w:id="136"/>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7.1 乙方应按采购文件规定的货物性能、技术要求、质量标准向甲方提供产品。</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7.2 乙方提供的货物在质保期内发生质量问题，乙方应负责免费更换。对达不到技术要求者，根据实际情况，可按以下办法处理：</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（1）更换：由乙方承担所发生的全部费用。</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（2）退货处理：乙方应退还甲方支付的合同款，同时应承担该货物的直接费用（运输、保险、检验、货款利息及银行手续费等）。</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7.3 如在使用过程中发生质量问题，乙方在接到甲方通知后在  小时内到达甲方现场。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7.4 在质保期内，乙方应对货物出现的质量及安全问题负责处理解决并承担一切费用。</w:t>
      </w:r>
    </w:p>
    <w:p>
      <w:pPr>
        <w:ind w:firstLine="480"/>
        <w:rPr>
          <w:rFonts w:hint="eastAsia" w:ascii="宋体" w:hAnsi="宋体" w:eastAsia="宋体" w:cs="宋体"/>
          <w:sz w:val="24"/>
          <w:szCs w:val="24"/>
        </w:rPr>
      </w:pPr>
      <w:bookmarkStart w:id="137" w:name="_Toc406670764"/>
      <w:bookmarkStart w:id="138" w:name="_Toc406671135"/>
      <w:r>
        <w:rPr>
          <w:rFonts w:hint="eastAsia" w:ascii="宋体" w:hAnsi="宋体" w:eastAsia="宋体" w:cs="宋体"/>
          <w:sz w:val="24"/>
          <w:szCs w:val="24"/>
        </w:rPr>
        <w:t>八、货物包装、发运及运输</w:t>
      </w:r>
      <w:bookmarkEnd w:id="137"/>
      <w:bookmarkEnd w:id="13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8.1 乙方应在货物发运前对其进行满足运输距离、防潮和防破损装卸等要求包装，以保证货物安全运达甲方指定地点。</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8.2质量检验证明书及清单一并附于货物内。</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8.3 乙方在货物发运手续办理完毕后  小时内通知甲方，以准备验收货物。</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8.4 货物在验收合格前发生的风险均由乙方负责。</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8.5 货物在规定的期限内由乙方送货完毕并通过甲方验收合格视为交付。</w:t>
      </w:r>
    </w:p>
    <w:p>
      <w:pPr>
        <w:ind w:firstLine="480"/>
        <w:rPr>
          <w:rFonts w:hint="eastAsia" w:ascii="宋体" w:hAnsi="宋体" w:eastAsia="宋体" w:cs="宋体"/>
          <w:sz w:val="24"/>
          <w:szCs w:val="24"/>
        </w:rPr>
      </w:pPr>
      <w:bookmarkStart w:id="139" w:name="_Toc406670765"/>
      <w:bookmarkStart w:id="140" w:name="_Toc406671136"/>
      <w:r>
        <w:rPr>
          <w:rFonts w:hint="eastAsia" w:ascii="宋体" w:hAnsi="宋体" w:eastAsia="宋体" w:cs="宋体"/>
          <w:sz w:val="24"/>
          <w:szCs w:val="24"/>
        </w:rPr>
        <w:t>九、验收</w:t>
      </w:r>
      <w:bookmarkEnd w:id="139"/>
      <w:bookmarkEnd w:id="14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验收时甲乙双方、及相关单位必须在现场，验收完毕后作出验收结果报告；验收费用由乙方负责。如果任何被检验的货物不能满足数量、规格、质量的要求，甲方可以拒绝接受货物，乙方应无条件更换被拒绝的货物，由此产生的损失由乙方承担。</w:t>
      </w:r>
    </w:p>
    <w:p>
      <w:pPr>
        <w:ind w:firstLine="480"/>
        <w:rPr>
          <w:rFonts w:hint="eastAsia" w:ascii="宋体" w:hAnsi="宋体" w:eastAsia="宋体" w:cs="宋体"/>
          <w:sz w:val="24"/>
          <w:szCs w:val="24"/>
        </w:rPr>
      </w:pPr>
      <w:bookmarkStart w:id="141" w:name="_Toc406671137"/>
      <w:bookmarkStart w:id="142" w:name="_Toc406670766"/>
      <w:r>
        <w:rPr>
          <w:rFonts w:hint="eastAsia" w:ascii="宋体" w:hAnsi="宋体" w:eastAsia="宋体" w:cs="宋体"/>
          <w:sz w:val="24"/>
          <w:szCs w:val="24"/>
        </w:rPr>
        <w:t>十、违约责任</w:t>
      </w:r>
      <w:bookmarkEnd w:id="141"/>
      <w:bookmarkEnd w:id="142"/>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10.1 甲方无正当理由拒收货物的，甲方向乙方偿付拒收货款总值的百分之  违约金。</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10.2 甲方无故逾期验收和办理货款支付手续的,甲方应按逾期付款总额每日万分之  向乙方支付违约金。</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10.3 乙方逾期交付验收合格的，乙方应按付款总额每日万分之  向甲方支付违约金，由甲方从待付货款中扣除。如因乙方原因造成逾期交货超过约定日期  个工作日不能交付验收的，甲方可解除本合同。乙方因逾期交付验收或因其他违约行为导致甲方解除合同的，乙方应向甲方支付合同总值  %的违约金，如造成甲方损失超过违约金的，超出部分由乙方继续承担赔偿责任。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10.4 乙方所提供的货物品种、型号、规格、技术参数、质量不符合合同规定及采购文件规定标准的，甲方有权拒收该货物，乙方愿意更换货物但逾期交货的，按乙方逾期交货处理。乙方拒绝更换货物的，甲方可单方面解除合同。</w:t>
      </w:r>
    </w:p>
    <w:p>
      <w:pPr>
        <w:ind w:firstLine="480"/>
        <w:rPr>
          <w:rFonts w:hint="eastAsia" w:ascii="宋体" w:hAnsi="宋体" w:eastAsia="宋体" w:cs="宋体"/>
          <w:sz w:val="24"/>
          <w:szCs w:val="24"/>
        </w:rPr>
      </w:pPr>
      <w:bookmarkStart w:id="143" w:name="_Toc406670767"/>
      <w:bookmarkStart w:id="144" w:name="_Toc406671138"/>
      <w:r>
        <w:rPr>
          <w:rFonts w:hint="eastAsia" w:ascii="宋体" w:hAnsi="宋体" w:eastAsia="宋体" w:cs="宋体"/>
          <w:sz w:val="24"/>
          <w:szCs w:val="24"/>
        </w:rPr>
        <w:t>十一、不可抗力事件处理</w:t>
      </w:r>
      <w:bookmarkEnd w:id="143"/>
      <w:bookmarkEnd w:id="144"/>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11.1 在合同有效期内，任何一方因不可抗力事件导致不能履行合同，则合同履行期可延长，其延长期与不可抗力影响期相同。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11.2 不可抗力事件发生后，应立即通知对方，并寄送有关权威机构出具的证明。</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11.3 不可抗力事件延续30天以上，双方应通过友好协商，确定是否继续履行合同。</w:t>
      </w:r>
    </w:p>
    <w:p>
      <w:pPr>
        <w:ind w:firstLine="480"/>
        <w:rPr>
          <w:rFonts w:hint="eastAsia" w:ascii="宋体" w:hAnsi="宋体" w:eastAsia="宋体" w:cs="宋体"/>
          <w:sz w:val="24"/>
          <w:szCs w:val="24"/>
        </w:rPr>
      </w:pPr>
      <w:bookmarkStart w:id="145" w:name="_Toc406670768"/>
      <w:bookmarkStart w:id="146" w:name="_Toc406671139"/>
      <w:r>
        <w:rPr>
          <w:rFonts w:hint="eastAsia" w:ascii="宋体" w:hAnsi="宋体" w:eastAsia="宋体" w:cs="宋体"/>
          <w:sz w:val="24"/>
          <w:szCs w:val="24"/>
        </w:rPr>
        <w:t>十二、安全责任</w:t>
      </w:r>
      <w:bookmarkEnd w:id="145"/>
      <w:bookmarkEnd w:id="146"/>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在运输、装卸过程中的一切安全事故，由乙方自行负责，与甲方无任何关系。</w:t>
      </w:r>
    </w:p>
    <w:p>
      <w:pPr>
        <w:ind w:firstLine="480"/>
        <w:rPr>
          <w:rFonts w:hint="eastAsia" w:ascii="宋体" w:hAnsi="宋体" w:eastAsia="宋体" w:cs="宋体"/>
          <w:sz w:val="24"/>
          <w:szCs w:val="24"/>
        </w:rPr>
      </w:pPr>
      <w:bookmarkStart w:id="147" w:name="_Toc406670769"/>
      <w:bookmarkStart w:id="148" w:name="_Toc406671140"/>
      <w:r>
        <w:rPr>
          <w:rFonts w:hint="eastAsia" w:ascii="宋体" w:hAnsi="宋体" w:eastAsia="宋体" w:cs="宋体"/>
          <w:sz w:val="24"/>
          <w:szCs w:val="24"/>
        </w:rPr>
        <w:t>十三、诉讼</w:t>
      </w:r>
      <w:bookmarkEnd w:id="147"/>
      <w:bookmarkEnd w:id="148"/>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双方在执行合同中所发生的一切争议，应通过协商解决。如协商不成，可向有管辖权的法院提起诉讼。</w:t>
      </w:r>
    </w:p>
    <w:p>
      <w:pPr>
        <w:ind w:firstLine="480"/>
        <w:rPr>
          <w:rFonts w:hint="eastAsia" w:ascii="宋体" w:hAnsi="宋体" w:eastAsia="宋体" w:cs="宋体"/>
          <w:sz w:val="24"/>
          <w:szCs w:val="24"/>
        </w:rPr>
      </w:pPr>
      <w:bookmarkStart w:id="149" w:name="_Toc406671141"/>
      <w:bookmarkStart w:id="150" w:name="_Toc406670770"/>
      <w:r>
        <w:rPr>
          <w:rFonts w:hint="eastAsia" w:ascii="宋体" w:hAnsi="宋体" w:eastAsia="宋体" w:cs="宋体"/>
          <w:sz w:val="24"/>
          <w:szCs w:val="24"/>
        </w:rPr>
        <w:t>十四、合同生效及其它</w:t>
      </w:r>
      <w:bookmarkEnd w:id="149"/>
      <w:bookmarkEnd w:id="150"/>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14.1 合同经双方法定代表人或授权委托代理人签字并加盖单位公章后生效。</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14.2 合同执行中涉及招标资金和招标内容修改或补充的，须经审批，并签订书面补充协议报监督管理部门备案，方可作为主合同不可分割的一部分。</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14.3 下述合同附件为本合同不可分割的部分并与本合同具有同等效力：</w:t>
      </w:r>
    </w:p>
    <w:p>
      <w:pPr>
        <w:ind w:firstLine="480"/>
        <w:rPr>
          <w:rFonts w:hint="eastAsia" w:ascii="宋体" w:hAnsi="宋体" w:eastAsia="宋体" w:cs="宋体"/>
          <w:sz w:val="24"/>
          <w:szCs w:val="24"/>
        </w:rPr>
      </w:pPr>
      <w:r>
        <w:rPr>
          <w:rFonts w:hint="eastAsia" w:ascii="宋体" w:hAnsi="宋体" w:eastAsia="宋体" w:cs="宋体"/>
          <w:sz w:val="24"/>
          <w:szCs w:val="24"/>
        </w:rPr>
        <w:t>（1）供货清单和分项价格表</w:t>
      </w:r>
    </w:p>
    <w:p>
      <w:pPr>
        <w:ind w:firstLine="480"/>
        <w:rPr>
          <w:rFonts w:hint="eastAsia" w:ascii="宋体" w:hAnsi="宋体" w:eastAsia="宋体" w:cs="宋体"/>
          <w:sz w:val="24"/>
          <w:szCs w:val="24"/>
        </w:rPr>
      </w:pPr>
      <w:r>
        <w:rPr>
          <w:rFonts w:hint="eastAsia" w:ascii="宋体" w:hAnsi="宋体" w:eastAsia="宋体" w:cs="宋体"/>
          <w:sz w:val="24"/>
          <w:szCs w:val="24"/>
        </w:rPr>
        <w:t>（2）技术规格</w:t>
      </w:r>
    </w:p>
    <w:p>
      <w:pPr>
        <w:ind w:firstLine="480"/>
        <w:rPr>
          <w:rFonts w:hint="eastAsia" w:ascii="宋体" w:hAnsi="宋体" w:eastAsia="宋体" w:cs="宋体"/>
          <w:sz w:val="24"/>
          <w:szCs w:val="24"/>
        </w:rPr>
      </w:pPr>
      <w:r>
        <w:rPr>
          <w:rFonts w:hint="eastAsia" w:ascii="宋体" w:hAnsi="宋体" w:eastAsia="宋体" w:cs="宋体"/>
          <w:sz w:val="24"/>
          <w:szCs w:val="24"/>
        </w:rPr>
        <w:t>（3）乙方报价函（及开标一览表）的内容及其澄清内容</w:t>
      </w:r>
    </w:p>
    <w:p>
      <w:pPr>
        <w:ind w:firstLine="480"/>
        <w:rPr>
          <w:rFonts w:hint="eastAsia" w:ascii="宋体" w:hAnsi="宋体" w:eastAsia="宋体" w:cs="宋体"/>
          <w:sz w:val="24"/>
          <w:szCs w:val="24"/>
        </w:rPr>
      </w:pPr>
      <w:r>
        <w:rPr>
          <w:rFonts w:hint="eastAsia" w:ascii="宋体" w:hAnsi="宋体" w:eastAsia="宋体" w:cs="宋体"/>
          <w:sz w:val="24"/>
          <w:szCs w:val="24"/>
        </w:rPr>
        <w:t>（4）其他与本合同相关的资料</w:t>
      </w:r>
    </w:p>
    <w:p>
      <w:pPr>
        <w:ind w:firstLine="480"/>
        <w:rPr>
          <w:rFonts w:hint="eastAsia" w:ascii="宋体" w:hAnsi="宋体" w:eastAsia="宋体" w:cs="宋体"/>
          <w:sz w:val="24"/>
          <w:szCs w:val="24"/>
        </w:rPr>
      </w:pPr>
      <w:r>
        <w:rPr>
          <w:rFonts w:hint="eastAsia" w:ascii="宋体" w:hAnsi="宋体" w:eastAsia="宋体" w:cs="宋体"/>
          <w:sz w:val="24"/>
          <w:szCs w:val="24"/>
        </w:rPr>
        <w:t>（5）本合同适用的特殊条款</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16.4 本合同未尽事宜，遵照《合同法》有关条文执行。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16.5 本合同正本一式两份，具有同等法律效力，甲乙双方各执一份；副本三份，由采购人自合同签订之日起七个工作日内报监督管理部门备案。</w:t>
      </w:r>
    </w:p>
    <w:p>
      <w:pPr>
        <w:pStyle w:val="20"/>
        <w:ind w:left="480" w:hanging="480" w:hangingChars="200"/>
        <w:rPr>
          <w:rFonts w:hint="eastAsia" w:ascii="宋体" w:hAnsi="宋体" w:eastAsia="宋体" w:cs="宋体"/>
          <w:kern w:val="0"/>
          <w:sz w:val="24"/>
          <w:szCs w:val="24"/>
        </w:rPr>
      </w:pPr>
    </w:p>
    <w:p>
      <w:pPr>
        <w:pStyle w:val="20"/>
        <w:ind w:left="480" w:hanging="480" w:hangingChars="200"/>
        <w:rPr>
          <w:rFonts w:hint="eastAsia" w:ascii="宋体" w:hAnsi="宋体" w:eastAsia="宋体" w:cs="宋体"/>
          <w:kern w:val="0"/>
          <w:sz w:val="24"/>
          <w:szCs w:val="24"/>
        </w:rPr>
      </w:pPr>
    </w:p>
    <w:p>
      <w:pPr>
        <w:pStyle w:val="20"/>
        <w:ind w:left="480" w:hanging="480" w:hangingChars="20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甲方：                                   乙方：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地址：                                   地址：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法定代表人：                             法定代表人：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授权委托代理人：                         授权委托代理人：</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电话：                                   电话：   </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传真：                                   传真：</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邮政编码：                               邮政编码：</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                                           开户银行：</w:t>
      </w: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 xml:space="preserve">                                           账号：</w:t>
      </w:r>
    </w:p>
    <w:p>
      <w:pPr>
        <w:pStyle w:val="20"/>
        <w:ind w:firstLine="480"/>
        <w:rPr>
          <w:rFonts w:hint="eastAsia" w:ascii="宋体" w:hAnsi="宋体" w:eastAsia="宋体" w:cs="宋体"/>
          <w:kern w:val="0"/>
          <w:sz w:val="24"/>
          <w:szCs w:val="24"/>
        </w:rPr>
      </w:pPr>
    </w:p>
    <w:p>
      <w:pPr>
        <w:pStyle w:val="20"/>
        <w:ind w:firstLine="480"/>
        <w:rPr>
          <w:rFonts w:hint="eastAsia" w:ascii="宋体" w:hAnsi="宋体" w:eastAsia="宋体" w:cs="宋体"/>
          <w:kern w:val="0"/>
          <w:sz w:val="24"/>
          <w:szCs w:val="24"/>
        </w:rPr>
      </w:pPr>
      <w:r>
        <w:rPr>
          <w:rFonts w:hint="eastAsia" w:ascii="宋体" w:hAnsi="宋体" w:eastAsia="宋体" w:cs="宋体"/>
          <w:kern w:val="0"/>
          <w:sz w:val="24"/>
          <w:szCs w:val="24"/>
        </w:rPr>
        <w:t>签订地点：                               签订日期：      年  月  日</w:t>
      </w:r>
    </w:p>
    <w:p>
      <w:pPr>
        <w:jc w:val="center"/>
        <w:rPr>
          <w:rFonts w:hint="eastAsia" w:ascii="宋体" w:hAnsi="宋体" w:eastAsia="宋体" w:cs="宋体"/>
          <w:sz w:val="24"/>
          <w:szCs w:val="24"/>
        </w:rPr>
      </w:pPr>
    </w:p>
    <w:p>
      <w:pPr>
        <w:jc w:val="center"/>
        <w:rPr>
          <w:rFonts w:hint="eastAsia" w:ascii="宋体" w:hAnsi="宋体" w:eastAsia="宋体" w:cs="宋体"/>
          <w:sz w:val="24"/>
          <w:szCs w:val="24"/>
        </w:rPr>
      </w:pPr>
      <w:r>
        <w:rPr>
          <w:rFonts w:hint="eastAsia" w:ascii="宋体" w:hAnsi="宋体" w:eastAsia="宋体" w:cs="宋体"/>
          <w:sz w:val="24"/>
          <w:szCs w:val="24"/>
        </w:rPr>
        <w:t>注：本合同为参考范本，采购人可根据项目具体情况与成交供应商协商拟定。若有修改或新增条款以采购人与成交供应商协商签订的合同为准。</w:t>
      </w:r>
    </w:p>
    <w:p>
      <w:pPr>
        <w:rPr>
          <w:rFonts w:eastAsia="黑体"/>
          <w:sz w:val="28"/>
          <w:szCs w:val="28"/>
        </w:rPr>
      </w:pPr>
    </w:p>
    <w:p>
      <w:pPr>
        <w:spacing w:line="420" w:lineRule="exact"/>
        <w:jc w:val="center"/>
        <w:rPr>
          <w:rFonts w:ascii="宋体" w:hAnsi="宋体" w:cs="宋体"/>
          <w:sz w:val="28"/>
          <w:szCs w:val="28"/>
        </w:rPr>
      </w:pPr>
      <w:r>
        <w:rPr>
          <w:rFonts w:hint="eastAsia" w:ascii="宋体" w:hAnsi="宋体" w:cs="宋体"/>
          <w:sz w:val="28"/>
          <w:szCs w:val="28"/>
        </w:rPr>
        <w:br w:type="page"/>
      </w:r>
    </w:p>
    <w:p>
      <w:pPr>
        <w:jc w:val="center"/>
        <w:rPr>
          <w:rFonts w:ascii="宋体" w:hAnsi="宋体" w:cs="宋体"/>
          <w:b/>
          <w:sz w:val="32"/>
          <w:szCs w:val="32"/>
        </w:rPr>
      </w:pPr>
      <w:r>
        <w:rPr>
          <w:rFonts w:hint="eastAsia" w:ascii="宋体" w:hAnsi="宋体" w:cs="宋体"/>
          <w:b/>
          <w:sz w:val="32"/>
          <w:szCs w:val="32"/>
        </w:rPr>
        <w:t xml:space="preserve">第三部分  </w:t>
      </w:r>
      <w:bookmarkEnd w:id="113"/>
      <w:bookmarkEnd w:id="114"/>
      <w:bookmarkEnd w:id="115"/>
      <w:bookmarkEnd w:id="116"/>
      <w:r>
        <w:rPr>
          <w:rFonts w:hint="eastAsia" w:ascii="宋体" w:hAnsi="宋体" w:cs="宋体"/>
          <w:b/>
          <w:sz w:val="32"/>
          <w:szCs w:val="32"/>
        </w:rPr>
        <w:t>投标文件编制规范</w:t>
      </w:r>
    </w:p>
    <w:p>
      <w:pPr>
        <w:pStyle w:val="4"/>
        <w:spacing w:beforeLines="100" w:afterLines="100"/>
        <w:rPr>
          <w:rFonts w:ascii="宋体" w:hAnsi="宋体"/>
        </w:rPr>
      </w:pPr>
      <w:bookmarkStart w:id="151" w:name="_Toc406671715"/>
      <w:bookmarkStart w:id="152" w:name="_Toc406671143"/>
      <w:bookmarkStart w:id="153" w:name="_Toc437426694"/>
      <w:bookmarkStart w:id="154" w:name="_Toc406670772"/>
      <w:bookmarkStart w:id="155" w:name="_Toc406672411"/>
    </w:p>
    <w:bookmarkEnd w:id="151"/>
    <w:bookmarkEnd w:id="152"/>
    <w:bookmarkEnd w:id="153"/>
    <w:bookmarkEnd w:id="154"/>
    <w:bookmarkEnd w:id="155"/>
    <w:p>
      <w:pPr>
        <w:spacing w:line="440" w:lineRule="exact"/>
        <w:ind w:firstLine="480"/>
        <w:jc w:val="center"/>
        <w:rPr>
          <w:rFonts w:ascii="宋体" w:hAnsi="宋体" w:cs="宋体"/>
          <w:sz w:val="36"/>
          <w:szCs w:val="36"/>
        </w:rPr>
      </w:pPr>
      <w:bookmarkStart w:id="156" w:name="_Toc437426695"/>
      <w:bookmarkEnd w:id="156"/>
      <w:bookmarkStart w:id="157" w:name="_Toc406671716"/>
      <w:bookmarkEnd w:id="157"/>
      <w:bookmarkStart w:id="158" w:name="_Toc406670773"/>
      <w:bookmarkEnd w:id="158"/>
      <w:bookmarkStart w:id="159" w:name="_Toc406672412"/>
      <w:bookmarkEnd w:id="159"/>
      <w:bookmarkStart w:id="160" w:name="_Toc406671144"/>
      <w:bookmarkEnd w:id="160"/>
      <w:bookmarkStart w:id="161" w:name="_Toc406670778"/>
      <w:bookmarkStart w:id="162" w:name="_Toc437426697"/>
      <w:bookmarkStart w:id="163" w:name="_Toc406671718"/>
      <w:bookmarkStart w:id="164" w:name="_Toc406672414"/>
      <w:bookmarkStart w:id="165" w:name="_Toc406671149"/>
      <w:r>
        <w:rPr>
          <w:rFonts w:hint="eastAsia" w:ascii="宋体" w:hAnsi="宋体" w:cs="宋体"/>
          <w:sz w:val="36"/>
          <w:szCs w:val="36"/>
        </w:rPr>
        <w:t>投标文件范本</w:t>
      </w:r>
      <w:bookmarkEnd w:id="161"/>
      <w:bookmarkEnd w:id="162"/>
      <w:bookmarkEnd w:id="163"/>
      <w:bookmarkEnd w:id="164"/>
      <w:bookmarkEnd w:id="165"/>
    </w:p>
    <w:p>
      <w:pPr>
        <w:spacing w:line="580" w:lineRule="exact"/>
        <w:jc w:val="right"/>
        <w:rPr>
          <w:rFonts w:ascii="宋体" w:hAnsi="宋体" w:cs="宋体"/>
          <w:b/>
        </w:rPr>
      </w:pPr>
    </w:p>
    <w:p>
      <w:pPr>
        <w:spacing w:line="580" w:lineRule="exact"/>
        <w:jc w:val="right"/>
        <w:rPr>
          <w:rFonts w:ascii="宋体" w:hAnsi="宋体" w:cs="宋体"/>
          <w:b/>
        </w:rPr>
      </w:pPr>
    </w:p>
    <w:p>
      <w:pPr>
        <w:spacing w:beforeLines="50" w:afterLines="50"/>
        <w:jc w:val="center"/>
        <w:rPr>
          <w:rFonts w:ascii="宋体" w:hAnsi="宋体" w:cs="宋体"/>
          <w:b/>
          <w:spacing w:val="20"/>
          <w:sz w:val="44"/>
          <w:szCs w:val="44"/>
        </w:rPr>
      </w:pPr>
      <w:r>
        <w:rPr>
          <w:rFonts w:hint="eastAsia" w:ascii="宋体" w:hAnsi="宋体" w:cs="宋体"/>
          <w:b/>
          <w:spacing w:val="20"/>
          <w:sz w:val="44"/>
          <w:szCs w:val="44"/>
        </w:rPr>
        <w:t>*******************项目</w:t>
      </w:r>
    </w:p>
    <w:p>
      <w:pPr>
        <w:spacing w:beforeLines="50" w:afterLines="50"/>
        <w:jc w:val="center"/>
        <w:rPr>
          <w:rFonts w:ascii="宋体" w:hAnsi="宋体" w:cs="宋体"/>
          <w:b/>
          <w:spacing w:val="20"/>
          <w:sz w:val="44"/>
          <w:szCs w:val="44"/>
        </w:rPr>
      </w:pPr>
      <w:r>
        <w:rPr>
          <w:rFonts w:hint="eastAsia" w:ascii="宋体" w:hAnsi="宋体" w:cs="宋体"/>
          <w:b/>
          <w:spacing w:val="40"/>
          <w:w w:val="110"/>
          <w:sz w:val="44"/>
          <w:szCs w:val="44"/>
        </w:rPr>
        <w:t xml:space="preserve">投标文件 </w:t>
      </w:r>
    </w:p>
    <w:p>
      <w:pPr>
        <w:jc w:val="center"/>
        <w:rPr>
          <w:rFonts w:ascii="宋体" w:hAnsi="宋体" w:cs="宋体"/>
        </w:rPr>
      </w:pPr>
      <w:r>
        <w:rPr>
          <w:rFonts w:hint="eastAsia" w:ascii="宋体" w:hAnsi="宋体" w:cs="宋体"/>
          <w:b/>
        </w:rPr>
        <w:t>（正本 / 副本）</w:t>
      </w: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p>
      <w:pPr>
        <w:spacing w:line="580" w:lineRule="exact"/>
        <w:ind w:firstLine="430" w:firstLineChars="205"/>
        <w:rPr>
          <w:rFonts w:ascii="宋体" w:hAnsi="宋体" w:cs="宋体"/>
        </w:rPr>
      </w:pPr>
    </w:p>
    <w:tbl>
      <w:tblPr>
        <w:tblStyle w:val="43"/>
        <w:tblW w:w="7894" w:type="dxa"/>
        <w:jc w:val="center"/>
        <w:tblLayout w:type="fixed"/>
        <w:tblCellMar>
          <w:top w:w="0" w:type="dxa"/>
          <w:left w:w="108" w:type="dxa"/>
          <w:bottom w:w="0" w:type="dxa"/>
          <w:right w:w="108" w:type="dxa"/>
        </w:tblCellMar>
      </w:tblPr>
      <w:tblGrid>
        <w:gridCol w:w="1626"/>
        <w:gridCol w:w="2272"/>
        <w:gridCol w:w="1381"/>
        <w:gridCol w:w="2615"/>
      </w:tblGrid>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项目编号：</w:t>
            </w:r>
          </w:p>
        </w:tc>
        <w:tc>
          <w:tcPr>
            <w:tcW w:w="6268" w:type="dxa"/>
            <w:gridSpan w:val="3"/>
            <w:tcBorders>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项目名称：</w:t>
            </w:r>
          </w:p>
        </w:tc>
        <w:tc>
          <w:tcPr>
            <w:tcW w:w="6268" w:type="dxa"/>
            <w:gridSpan w:val="3"/>
            <w:tcBorders>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品目（如有）：</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采购方式：</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12" w:hRule="atLeast"/>
          <w:jc w:val="center"/>
        </w:trPr>
        <w:tc>
          <w:tcPr>
            <w:tcW w:w="1626" w:type="dxa"/>
            <w:vAlign w:val="bottom"/>
          </w:tcPr>
          <w:p>
            <w:pPr>
              <w:jc w:val="distribute"/>
              <w:rPr>
                <w:rFonts w:ascii="宋体" w:hAnsi="宋体" w:cs="宋体"/>
              </w:rPr>
            </w:pPr>
            <w:r>
              <w:rPr>
                <w:rFonts w:hint="eastAsia" w:ascii="宋体" w:hAnsi="宋体" w:cs="宋体"/>
              </w:rPr>
              <w:t>投标人：</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393" w:hRule="atLeast"/>
          <w:jc w:val="center"/>
        </w:trPr>
        <w:tc>
          <w:tcPr>
            <w:tcW w:w="1626" w:type="dxa"/>
            <w:vAlign w:val="bottom"/>
          </w:tcPr>
          <w:p>
            <w:pPr>
              <w:jc w:val="distribute"/>
              <w:rPr>
                <w:rFonts w:ascii="宋体" w:hAnsi="宋体" w:cs="宋体"/>
              </w:rPr>
            </w:pPr>
            <w:r>
              <w:rPr>
                <w:rFonts w:hint="eastAsia" w:ascii="宋体" w:hAnsi="宋体" w:cs="宋体"/>
              </w:rPr>
              <w:t>详细地址：</w:t>
            </w:r>
          </w:p>
        </w:tc>
        <w:tc>
          <w:tcPr>
            <w:tcW w:w="6268" w:type="dxa"/>
            <w:gridSpan w:val="3"/>
            <w:tcBorders>
              <w:top w:val="single" w:color="000000" w:sz="4" w:space="0"/>
              <w:bottom w:val="single" w:color="000000" w:sz="4" w:space="0"/>
            </w:tcBorders>
            <w:vAlign w:val="bottom"/>
          </w:tcPr>
          <w:p>
            <w:pPr>
              <w:rPr>
                <w:rFonts w:ascii="宋体" w:hAnsi="宋体" w:cs="宋体"/>
              </w:rPr>
            </w:pPr>
          </w:p>
        </w:tc>
      </w:tr>
      <w:tr>
        <w:tblPrEx>
          <w:tblCellMar>
            <w:top w:w="0" w:type="dxa"/>
            <w:left w:w="108" w:type="dxa"/>
            <w:bottom w:w="0" w:type="dxa"/>
            <w:right w:w="108" w:type="dxa"/>
          </w:tblCellMar>
        </w:tblPrEx>
        <w:trPr>
          <w:trHeight w:val="432" w:hRule="atLeast"/>
          <w:jc w:val="center"/>
        </w:trPr>
        <w:tc>
          <w:tcPr>
            <w:tcW w:w="1626" w:type="dxa"/>
            <w:vAlign w:val="bottom"/>
          </w:tcPr>
          <w:p>
            <w:pPr>
              <w:jc w:val="distribute"/>
              <w:rPr>
                <w:rFonts w:ascii="宋体" w:hAnsi="宋体" w:cs="宋体"/>
              </w:rPr>
            </w:pPr>
            <w:r>
              <w:rPr>
                <w:rFonts w:hint="eastAsia" w:ascii="宋体" w:hAnsi="宋体" w:cs="宋体"/>
              </w:rPr>
              <w:t>联系人：</w:t>
            </w:r>
          </w:p>
        </w:tc>
        <w:tc>
          <w:tcPr>
            <w:tcW w:w="2272" w:type="dxa"/>
            <w:tcBorders>
              <w:top w:val="single" w:color="000000" w:sz="4" w:space="0"/>
              <w:bottom w:val="single" w:color="000000" w:sz="4" w:space="0"/>
            </w:tcBorders>
            <w:vAlign w:val="bottom"/>
          </w:tcPr>
          <w:p>
            <w:pPr>
              <w:jc w:val="center"/>
              <w:rPr>
                <w:rFonts w:ascii="宋体" w:hAnsi="宋体" w:cs="宋体"/>
              </w:rPr>
            </w:pPr>
          </w:p>
        </w:tc>
        <w:tc>
          <w:tcPr>
            <w:tcW w:w="1381" w:type="dxa"/>
            <w:tcBorders>
              <w:top w:val="single" w:color="000000" w:sz="4" w:space="0"/>
            </w:tcBorders>
            <w:vAlign w:val="bottom"/>
          </w:tcPr>
          <w:p>
            <w:pPr>
              <w:rPr>
                <w:rFonts w:ascii="宋体" w:hAnsi="宋体" w:cs="宋体"/>
              </w:rPr>
            </w:pPr>
            <w:r>
              <w:rPr>
                <w:rFonts w:hint="eastAsia" w:ascii="宋体" w:hAnsi="宋体" w:cs="宋体"/>
              </w:rPr>
              <w:t>电  话：</w:t>
            </w:r>
          </w:p>
        </w:tc>
        <w:tc>
          <w:tcPr>
            <w:tcW w:w="2615" w:type="dxa"/>
            <w:tcBorders>
              <w:top w:val="single" w:color="000000" w:sz="4" w:space="0"/>
              <w:bottom w:val="single" w:color="000000" w:sz="4" w:space="0"/>
            </w:tcBorders>
            <w:vAlign w:val="bottom"/>
          </w:tcPr>
          <w:p>
            <w:pPr>
              <w:jc w:val="center"/>
              <w:rPr>
                <w:rFonts w:ascii="宋体" w:hAnsi="宋体" w:cs="宋体"/>
              </w:rPr>
            </w:pPr>
          </w:p>
        </w:tc>
      </w:tr>
    </w:tbl>
    <w:p>
      <w:pPr>
        <w:spacing w:line="580" w:lineRule="exact"/>
        <w:ind w:firstLine="430" w:firstLineChars="205"/>
        <w:rPr>
          <w:rFonts w:ascii="宋体" w:hAnsi="宋体" w:cs="宋体"/>
        </w:rPr>
      </w:pPr>
    </w:p>
    <w:p>
      <w:pPr>
        <w:spacing w:line="580" w:lineRule="exact"/>
        <w:jc w:val="center"/>
        <w:rPr>
          <w:rFonts w:ascii="宋体" w:hAnsi="宋体" w:cs="宋体"/>
        </w:rPr>
        <w:sectPr>
          <w:pgSz w:w="11907" w:h="16840"/>
          <w:pgMar w:top="1531" w:right="1418" w:bottom="1361" w:left="1418" w:header="720" w:footer="720" w:gutter="0"/>
          <w:cols w:space="720" w:num="1"/>
          <w:docGrid w:linePitch="285" w:charSpace="0"/>
        </w:sectPr>
      </w:pPr>
      <w:r>
        <w:rPr>
          <w:rFonts w:hint="eastAsia" w:ascii="宋体" w:hAnsi="宋体" w:cs="宋体"/>
        </w:rPr>
        <w:t>2023年  月  日</w:t>
      </w:r>
    </w:p>
    <w:p>
      <w:pPr>
        <w:spacing w:beforeLines="50" w:afterLines="50"/>
        <w:jc w:val="center"/>
        <w:rPr>
          <w:rFonts w:ascii="宋体" w:hAnsi="宋体" w:cs="宋体"/>
          <w:b/>
          <w:sz w:val="36"/>
          <w:szCs w:val="36"/>
        </w:rPr>
      </w:pPr>
    </w:p>
    <w:p>
      <w:pPr>
        <w:spacing w:beforeLines="50" w:afterLines="50"/>
        <w:jc w:val="center"/>
        <w:rPr>
          <w:rFonts w:ascii="宋体" w:hAnsi="宋体" w:cs="宋体"/>
          <w:b/>
          <w:sz w:val="36"/>
          <w:szCs w:val="36"/>
        </w:rPr>
      </w:pPr>
      <w:r>
        <w:rPr>
          <w:rFonts w:hint="eastAsia" w:ascii="宋体" w:hAnsi="宋体" w:cs="宋体"/>
          <w:b/>
          <w:sz w:val="36"/>
          <w:szCs w:val="36"/>
        </w:rPr>
        <w:t>目  录</w:t>
      </w:r>
    </w:p>
    <w:p>
      <w:pPr>
        <w:spacing w:line="500" w:lineRule="exact"/>
        <w:ind w:firstLine="420" w:firstLineChars="200"/>
        <w:rPr>
          <w:rFonts w:ascii="宋体" w:hAnsi="宋体" w:cs="宋体"/>
        </w:rPr>
      </w:pPr>
      <w:bookmarkStart w:id="166" w:name="_Toc406670779"/>
      <w:bookmarkStart w:id="167" w:name="_Toc406671150"/>
      <w:r>
        <w:rPr>
          <w:rFonts w:hint="eastAsia" w:ascii="宋体" w:hAnsi="宋体" w:cs="宋体"/>
        </w:rPr>
        <w:t>一、报价文件</w:t>
      </w:r>
      <w:bookmarkEnd w:id="166"/>
      <w:bookmarkEnd w:id="167"/>
    </w:p>
    <w:p>
      <w:pPr>
        <w:spacing w:line="500" w:lineRule="exact"/>
        <w:ind w:firstLine="424" w:firstLineChars="202"/>
        <w:rPr>
          <w:rFonts w:ascii="宋体" w:hAnsi="宋体" w:cs="宋体"/>
        </w:rPr>
      </w:pPr>
      <w:r>
        <w:rPr>
          <w:rFonts w:hint="eastAsia" w:ascii="宋体" w:hAnsi="宋体" w:cs="宋体"/>
        </w:rPr>
        <w:t>（一）投标函………………………………………………………………………01</w:t>
      </w:r>
    </w:p>
    <w:p>
      <w:pPr>
        <w:spacing w:line="500" w:lineRule="exact"/>
        <w:ind w:firstLine="424" w:firstLineChars="202"/>
        <w:rPr>
          <w:rFonts w:ascii="宋体" w:hAnsi="宋体" w:cs="宋体"/>
        </w:rPr>
      </w:pPr>
      <w:r>
        <w:rPr>
          <w:rFonts w:hint="eastAsia" w:ascii="宋体" w:hAnsi="宋体" w:cs="宋体"/>
        </w:rPr>
        <w:t>（二）开标一览表…………………………………………………………………02</w:t>
      </w:r>
    </w:p>
    <w:p>
      <w:pPr>
        <w:spacing w:line="500" w:lineRule="exact"/>
        <w:ind w:firstLine="424" w:firstLineChars="202"/>
        <w:rPr>
          <w:rFonts w:ascii="宋体" w:hAnsi="宋体" w:cs="宋体"/>
        </w:rPr>
      </w:pPr>
      <w:r>
        <w:rPr>
          <w:rFonts w:hint="eastAsia" w:ascii="宋体" w:hAnsi="宋体" w:cs="宋体"/>
        </w:rPr>
        <w:t>（三）报价明细表…………………………………………………………………03</w:t>
      </w:r>
    </w:p>
    <w:p>
      <w:pPr>
        <w:spacing w:line="500" w:lineRule="exact"/>
        <w:ind w:firstLine="420" w:firstLineChars="200"/>
        <w:rPr>
          <w:rFonts w:ascii="宋体" w:hAnsi="宋体" w:cs="宋体"/>
        </w:rPr>
      </w:pPr>
      <w:bookmarkStart w:id="168" w:name="_Toc406670780"/>
      <w:bookmarkStart w:id="169" w:name="_Toc406671151"/>
      <w:r>
        <w:rPr>
          <w:rFonts w:hint="eastAsia" w:ascii="宋体" w:hAnsi="宋体" w:cs="宋体"/>
        </w:rPr>
        <w:t>二、资格文件</w:t>
      </w:r>
      <w:bookmarkEnd w:id="168"/>
      <w:bookmarkEnd w:id="169"/>
    </w:p>
    <w:p>
      <w:pPr>
        <w:spacing w:line="500" w:lineRule="exact"/>
        <w:ind w:firstLine="424" w:firstLineChars="202"/>
        <w:rPr>
          <w:rFonts w:ascii="宋体" w:hAnsi="宋体" w:cs="宋体"/>
        </w:rPr>
      </w:pPr>
      <w:bookmarkStart w:id="170" w:name="_Toc406671719"/>
      <w:bookmarkStart w:id="171" w:name="_Toc406671152"/>
      <w:bookmarkStart w:id="172" w:name="_Toc406670781"/>
      <w:r>
        <w:rPr>
          <w:rFonts w:hint="eastAsia" w:ascii="宋体" w:hAnsi="宋体" w:cs="宋体"/>
        </w:rPr>
        <w:t>（一）一般资格</w:t>
      </w:r>
      <w:bookmarkEnd w:id="170"/>
      <w:bookmarkEnd w:id="171"/>
      <w:bookmarkEnd w:id="172"/>
    </w:p>
    <w:p>
      <w:pPr>
        <w:spacing w:line="500" w:lineRule="exact"/>
        <w:ind w:firstLine="991" w:firstLineChars="472"/>
        <w:rPr>
          <w:rFonts w:ascii="宋体" w:hAnsi="宋体" w:cs="宋体"/>
        </w:rPr>
      </w:pPr>
      <w:r>
        <w:rPr>
          <w:rFonts w:hint="eastAsia" w:ascii="宋体" w:hAnsi="宋体" w:cs="宋体"/>
        </w:rPr>
        <w:t>1.法人基本情况表…………………………………………………………00</w:t>
      </w:r>
    </w:p>
    <w:p>
      <w:pPr>
        <w:spacing w:line="500" w:lineRule="exact"/>
        <w:ind w:firstLine="991" w:firstLineChars="472"/>
        <w:rPr>
          <w:rFonts w:ascii="宋体" w:hAnsi="宋体" w:cs="宋体"/>
        </w:rPr>
      </w:pPr>
      <w:r>
        <w:rPr>
          <w:rFonts w:hint="eastAsia" w:ascii="宋体" w:hAnsi="宋体" w:cs="宋体"/>
        </w:rPr>
        <w:t>2.营业执照复印件…………………………………………………………00</w:t>
      </w:r>
    </w:p>
    <w:p>
      <w:pPr>
        <w:spacing w:line="500" w:lineRule="exact"/>
        <w:ind w:firstLine="991" w:firstLineChars="472"/>
        <w:rPr>
          <w:rFonts w:ascii="宋体" w:hAnsi="宋体" w:cs="宋体"/>
        </w:rPr>
      </w:pPr>
      <w:r>
        <w:rPr>
          <w:rFonts w:hint="eastAsia" w:ascii="宋体" w:hAnsi="宋体" w:cs="宋体"/>
        </w:rPr>
        <w:t>3.税务登记证复印件………………………………………………………00</w:t>
      </w:r>
    </w:p>
    <w:p>
      <w:pPr>
        <w:spacing w:line="500" w:lineRule="exact"/>
        <w:ind w:firstLine="991" w:firstLineChars="472"/>
        <w:rPr>
          <w:rFonts w:ascii="宋体" w:hAnsi="宋体" w:cs="宋体"/>
        </w:rPr>
      </w:pPr>
      <w:r>
        <w:rPr>
          <w:rFonts w:hint="eastAsia" w:ascii="宋体" w:hAnsi="宋体" w:cs="宋体"/>
        </w:rPr>
        <w:t>4.组织机构代码证复印件…………………………………………………00</w:t>
      </w:r>
    </w:p>
    <w:p>
      <w:pPr>
        <w:spacing w:line="500" w:lineRule="exact"/>
        <w:ind w:firstLine="991" w:firstLineChars="472"/>
        <w:rPr>
          <w:rFonts w:ascii="宋体" w:hAnsi="宋体" w:cs="宋体"/>
        </w:rPr>
      </w:pPr>
      <w:r>
        <w:rPr>
          <w:rFonts w:hint="eastAsia" w:ascii="宋体" w:hAnsi="宋体" w:cs="宋体"/>
        </w:rPr>
        <w:t>5.依法缴纳税收和社会保障资金的相关资料……………………………00</w:t>
      </w:r>
    </w:p>
    <w:p>
      <w:pPr>
        <w:spacing w:line="500" w:lineRule="exact"/>
        <w:ind w:firstLine="991" w:firstLineChars="472"/>
        <w:rPr>
          <w:rFonts w:ascii="宋体" w:hAnsi="宋体" w:cs="宋体"/>
        </w:rPr>
      </w:pPr>
      <w:r>
        <w:rPr>
          <w:rFonts w:hint="eastAsia" w:ascii="宋体" w:hAnsi="宋体" w:cs="宋体"/>
        </w:rPr>
        <w:t>6.财务状况报告……………………………………………………………00</w:t>
      </w:r>
    </w:p>
    <w:p>
      <w:pPr>
        <w:spacing w:line="500" w:lineRule="exact"/>
        <w:ind w:firstLine="991" w:firstLineChars="472"/>
        <w:rPr>
          <w:rFonts w:ascii="宋体" w:hAnsi="宋体" w:cs="宋体"/>
        </w:rPr>
      </w:pPr>
      <w:r>
        <w:rPr>
          <w:rFonts w:hint="eastAsia" w:ascii="宋体" w:hAnsi="宋体" w:cs="宋体"/>
        </w:rPr>
        <w:t>7.具备法律、行政法规规定的其他条件的证明材料……………………00</w:t>
      </w:r>
    </w:p>
    <w:p>
      <w:pPr>
        <w:spacing w:line="500" w:lineRule="exact"/>
        <w:ind w:firstLine="991" w:firstLineChars="472"/>
        <w:rPr>
          <w:rFonts w:ascii="宋体" w:hAnsi="宋体" w:cs="宋体"/>
        </w:rPr>
      </w:pPr>
      <w:r>
        <w:rPr>
          <w:rFonts w:hint="eastAsia" w:ascii="宋体" w:hAnsi="宋体" w:cs="宋体"/>
        </w:rPr>
        <w:t>8.经营场地房产证或租赁合同……………………………………………00</w:t>
      </w:r>
    </w:p>
    <w:p>
      <w:pPr>
        <w:spacing w:line="500" w:lineRule="exact"/>
        <w:ind w:firstLine="991" w:firstLineChars="472"/>
        <w:rPr>
          <w:rFonts w:ascii="宋体" w:hAnsi="宋体" w:cs="宋体"/>
        </w:rPr>
      </w:pPr>
      <w:r>
        <w:rPr>
          <w:rFonts w:hint="eastAsia" w:ascii="宋体" w:hAnsi="宋体" w:cs="宋体"/>
        </w:rPr>
        <w:t>9.法人授权委托书…………………………………………………………00</w:t>
      </w:r>
    </w:p>
    <w:p>
      <w:pPr>
        <w:spacing w:line="500" w:lineRule="exact"/>
        <w:ind w:firstLine="991" w:firstLineChars="472"/>
        <w:rPr>
          <w:rFonts w:ascii="宋体" w:hAnsi="宋体" w:cs="宋体"/>
        </w:rPr>
      </w:pPr>
      <w:r>
        <w:rPr>
          <w:rFonts w:hint="eastAsia" w:ascii="宋体" w:hAnsi="宋体" w:cs="宋体"/>
        </w:rPr>
        <w:t>10.其它投标人认为需要说明的情况……………………………………00</w:t>
      </w:r>
    </w:p>
    <w:p>
      <w:pPr>
        <w:spacing w:line="500" w:lineRule="exact"/>
        <w:ind w:firstLine="424" w:firstLineChars="202"/>
        <w:rPr>
          <w:rFonts w:ascii="宋体" w:hAnsi="宋体" w:cs="宋体"/>
        </w:rPr>
      </w:pPr>
      <w:r>
        <w:rPr>
          <w:rFonts w:hint="eastAsia" w:ascii="宋体" w:hAnsi="宋体" w:cs="宋体"/>
        </w:rPr>
        <w:t>（二）专业（特殊）资格</w:t>
      </w:r>
    </w:p>
    <w:p>
      <w:pPr>
        <w:spacing w:line="500" w:lineRule="exact"/>
        <w:ind w:firstLine="991" w:firstLineChars="472"/>
        <w:rPr>
          <w:rFonts w:ascii="宋体" w:hAnsi="宋体" w:cs="宋体"/>
        </w:rPr>
      </w:pPr>
      <w:r>
        <w:rPr>
          <w:rFonts w:hint="eastAsia" w:ascii="宋体" w:hAnsi="宋体" w:cs="宋体"/>
        </w:rPr>
        <w:t>专业资格…………………………………………………………………00</w:t>
      </w:r>
    </w:p>
    <w:p>
      <w:pPr>
        <w:spacing w:line="500" w:lineRule="exact"/>
        <w:ind w:firstLine="420" w:firstLineChars="200"/>
        <w:rPr>
          <w:rFonts w:ascii="宋体" w:hAnsi="宋体" w:cs="宋体"/>
        </w:rPr>
      </w:pPr>
      <w:bookmarkStart w:id="173" w:name="_Toc406671153"/>
      <w:bookmarkStart w:id="174" w:name="_Toc406670782"/>
      <w:r>
        <w:rPr>
          <w:rFonts w:hint="eastAsia" w:ascii="宋体" w:hAnsi="宋体" w:cs="宋体"/>
        </w:rPr>
        <w:t>三、技术文件</w:t>
      </w:r>
      <w:bookmarkEnd w:id="173"/>
      <w:bookmarkEnd w:id="174"/>
    </w:p>
    <w:p>
      <w:pPr>
        <w:spacing w:line="500" w:lineRule="exact"/>
        <w:ind w:firstLine="420" w:firstLineChars="200"/>
        <w:rPr>
          <w:rFonts w:ascii="宋体" w:hAnsi="宋体" w:cs="宋体"/>
        </w:rPr>
      </w:pPr>
      <w:r>
        <w:rPr>
          <w:rFonts w:hint="eastAsia" w:ascii="宋体" w:hAnsi="宋体" w:cs="宋体"/>
        </w:rPr>
        <w:t>四、商务文件</w:t>
      </w:r>
    </w:p>
    <w:p>
      <w:pPr>
        <w:spacing w:line="500" w:lineRule="exact"/>
        <w:ind w:firstLine="991" w:firstLineChars="472"/>
        <w:jc w:val="distribute"/>
        <w:rPr>
          <w:rFonts w:ascii="宋体" w:hAnsi="宋体" w:cs="宋体"/>
        </w:rPr>
      </w:pPr>
    </w:p>
    <w:p>
      <w:pPr>
        <w:spacing w:line="500" w:lineRule="exact"/>
        <w:rPr>
          <w:rFonts w:ascii="宋体" w:hAnsi="宋体" w:cs="宋体"/>
          <w:b/>
        </w:rPr>
      </w:pPr>
      <w:r>
        <w:rPr>
          <w:rFonts w:hint="eastAsia" w:ascii="宋体" w:hAnsi="宋体" w:cs="宋体"/>
          <w:b/>
        </w:rPr>
        <w:t>注：具体目录内容请根据投标文件组成内容进行修改，此目录仅供参考。</w:t>
      </w:r>
    </w:p>
    <w:p>
      <w:pPr>
        <w:spacing w:line="540" w:lineRule="exact"/>
        <w:ind w:firstLine="562"/>
        <w:jc w:val="center"/>
        <w:rPr>
          <w:rFonts w:ascii="宋体" w:hAnsi="宋体" w:cs="宋体"/>
        </w:rPr>
      </w:pPr>
      <w:r>
        <w:rPr>
          <w:rFonts w:hint="eastAsia" w:ascii="宋体" w:hAnsi="宋体" w:cs="宋体"/>
        </w:rPr>
        <w:br w:type="page"/>
      </w:r>
    </w:p>
    <w:p>
      <w:pPr>
        <w:spacing w:line="440" w:lineRule="exact"/>
        <w:ind w:firstLine="562"/>
        <w:jc w:val="center"/>
        <w:rPr>
          <w:rFonts w:ascii="宋体" w:cs="宋体"/>
          <w:b/>
          <w:sz w:val="28"/>
          <w:szCs w:val="28"/>
        </w:rPr>
      </w:pPr>
    </w:p>
    <w:p>
      <w:pPr>
        <w:spacing w:line="440" w:lineRule="exact"/>
        <w:ind w:firstLine="562"/>
        <w:jc w:val="center"/>
        <w:rPr>
          <w:rFonts w:ascii="宋体" w:cs="宋体"/>
          <w:b/>
          <w:sz w:val="36"/>
          <w:szCs w:val="36"/>
        </w:rPr>
      </w:pPr>
      <w:r>
        <w:rPr>
          <w:rFonts w:hint="eastAsia" w:ascii="宋体" w:cs="宋体"/>
          <w:b/>
          <w:sz w:val="36"/>
          <w:szCs w:val="36"/>
        </w:rPr>
        <w:t>初步审查导航表</w:t>
      </w:r>
    </w:p>
    <w:p>
      <w:pPr>
        <w:ind w:firstLine="562"/>
        <w:jc w:val="center"/>
        <w:rPr>
          <w:rFonts w:ascii="宋体" w:hAnsi="宋体" w:cs="宋体"/>
          <w:sz w:val="28"/>
          <w:szCs w:val="28"/>
        </w:rPr>
      </w:pPr>
      <w:r>
        <w:rPr>
          <w:rFonts w:hint="eastAsia" w:ascii="宋体" w:hAnsi="宋体" w:cs="宋体"/>
          <w:sz w:val="28"/>
          <w:szCs w:val="28"/>
        </w:rPr>
        <w:t>（格式仅供参考）</w:t>
      </w:r>
    </w:p>
    <w:tbl>
      <w:tblPr>
        <w:tblStyle w:val="4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59"/>
        <w:gridCol w:w="510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76" w:type="dxa"/>
            <w:tcBorders>
              <w:top w:val="single" w:color="auto" w:sz="4" w:space="0"/>
            </w:tcBorders>
            <w:vAlign w:val="center"/>
          </w:tcPr>
          <w:p>
            <w:pPr>
              <w:pStyle w:val="105"/>
              <w:spacing w:line="240" w:lineRule="auto"/>
              <w:jc w:val="center"/>
              <w:rPr>
                <w:rFonts w:ascii="宋体"/>
                <w:szCs w:val="21"/>
              </w:rPr>
            </w:pPr>
            <w:r>
              <w:rPr>
                <w:rFonts w:hint="eastAsia" w:ascii="宋体"/>
                <w:szCs w:val="21"/>
              </w:rPr>
              <w:t>序号</w:t>
            </w:r>
          </w:p>
        </w:tc>
        <w:tc>
          <w:tcPr>
            <w:tcW w:w="6662" w:type="dxa"/>
            <w:gridSpan w:val="2"/>
            <w:tcBorders>
              <w:top w:val="single" w:color="auto" w:sz="4" w:space="0"/>
              <w:tl2br w:val="nil"/>
            </w:tcBorders>
            <w:vAlign w:val="center"/>
          </w:tcPr>
          <w:p>
            <w:pPr>
              <w:pStyle w:val="105"/>
              <w:spacing w:line="240" w:lineRule="auto"/>
              <w:jc w:val="center"/>
              <w:rPr>
                <w:rFonts w:ascii="宋体"/>
                <w:szCs w:val="21"/>
              </w:rPr>
            </w:pPr>
            <w:r>
              <w:rPr>
                <w:rFonts w:hint="eastAsia" w:ascii="宋体"/>
                <w:szCs w:val="21"/>
              </w:rPr>
              <w:t>资格要求</w:t>
            </w:r>
          </w:p>
        </w:tc>
        <w:tc>
          <w:tcPr>
            <w:tcW w:w="1842" w:type="dxa"/>
            <w:tcBorders>
              <w:top w:val="single" w:color="auto" w:sz="4" w:space="0"/>
            </w:tcBorders>
            <w:vAlign w:val="center"/>
          </w:tcPr>
          <w:p>
            <w:pPr>
              <w:spacing w:beforeLines="50" w:afterLines="50"/>
              <w:rPr>
                <w:rFonts w:ascii="宋体" w:cs="宋体"/>
                <w:szCs w:val="21"/>
              </w:rPr>
            </w:pPr>
            <w:r>
              <w:rPr>
                <w:rFonts w:hint="eastAsia" w:ascii="宋体" w:cs="宋体"/>
                <w:szCs w:val="21"/>
              </w:rPr>
              <w:t>投标文件导航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1</w:t>
            </w:r>
          </w:p>
        </w:tc>
        <w:tc>
          <w:tcPr>
            <w:tcW w:w="1559" w:type="dxa"/>
            <w:vMerge w:val="restart"/>
            <w:vAlign w:val="center"/>
          </w:tcPr>
          <w:p>
            <w:pPr>
              <w:pStyle w:val="105"/>
              <w:spacing w:line="240" w:lineRule="auto"/>
              <w:jc w:val="center"/>
              <w:rPr>
                <w:rFonts w:ascii="宋体"/>
                <w:szCs w:val="21"/>
              </w:rPr>
            </w:pPr>
            <w:r>
              <w:rPr>
                <w:rFonts w:hint="eastAsia" w:ascii="宋体"/>
                <w:szCs w:val="21"/>
              </w:rPr>
              <w:t>经营资格审查</w:t>
            </w: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2</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rPr>
                <w:rFonts w:ascii="宋体"/>
                <w:i/>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rPr>
                <w:rFonts w:ascii="宋体" w:hAnsi="宋体" w:cs="仿宋_GB2312"/>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 w:hRule="atLeast"/>
        </w:trPr>
        <w:tc>
          <w:tcPr>
            <w:tcW w:w="676" w:type="dxa"/>
            <w:vAlign w:val="center"/>
          </w:tcPr>
          <w:p>
            <w:pPr>
              <w:pStyle w:val="105"/>
              <w:spacing w:line="240" w:lineRule="auto"/>
              <w:jc w:val="center"/>
              <w:rPr>
                <w:rFonts w:ascii="宋体"/>
                <w:szCs w:val="21"/>
              </w:rPr>
            </w:pPr>
            <w:r>
              <w:rPr>
                <w:rFonts w:hint="eastAsia" w:ascii="宋体"/>
                <w:szCs w:val="21"/>
              </w:rPr>
              <w:t>3</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rPr>
            </w:pPr>
            <w:r>
              <w:rPr>
                <w:rFonts w:hint="eastAsia" w:ascii="宋体"/>
                <w:szCs w:val="21"/>
              </w:rPr>
              <w:t>4</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rPr>
                <w:rFonts w:ascii="宋体" w:hAnsi="宋体" w:cs="仿宋_GB2312"/>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 w:hRule="atLeast"/>
        </w:trPr>
        <w:tc>
          <w:tcPr>
            <w:tcW w:w="676" w:type="dxa"/>
            <w:vAlign w:val="center"/>
          </w:tcPr>
          <w:p>
            <w:pPr>
              <w:pStyle w:val="105"/>
              <w:spacing w:line="240" w:lineRule="auto"/>
              <w:jc w:val="center"/>
              <w:rPr>
                <w:rFonts w:ascii="宋体"/>
                <w:szCs w:val="21"/>
              </w:rPr>
            </w:pPr>
            <w:r>
              <w:rPr>
                <w:rFonts w:hint="eastAsia" w:ascii="宋体"/>
                <w:szCs w:val="21"/>
              </w:rPr>
              <w:t>5</w:t>
            </w:r>
          </w:p>
        </w:tc>
        <w:tc>
          <w:tcPr>
            <w:tcW w:w="1559" w:type="dxa"/>
            <w:vMerge w:val="continue"/>
            <w:vAlign w:val="center"/>
          </w:tcPr>
          <w:p>
            <w:pPr>
              <w:pStyle w:val="105"/>
              <w:spacing w:line="240" w:lineRule="auto"/>
              <w:jc w:val="center"/>
              <w:rPr>
                <w:rFonts w:ascii="宋体"/>
                <w:szCs w:val="21"/>
              </w:rPr>
            </w:pPr>
          </w:p>
        </w:tc>
        <w:tc>
          <w:tcPr>
            <w:tcW w:w="5103" w:type="dxa"/>
            <w:vAlign w:val="center"/>
          </w:tcPr>
          <w:p>
            <w:pPr>
              <w:pStyle w:val="104"/>
              <w:spacing w:line="240" w:lineRule="auto"/>
              <w:rPr>
                <w:rFonts w:ascii="宋体" w:hAnsi="宋体"/>
                <w:i/>
                <w:sz w:val="21"/>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trPr>
        <w:tc>
          <w:tcPr>
            <w:tcW w:w="676" w:type="dxa"/>
            <w:vMerge w:val="restart"/>
            <w:vAlign w:val="center"/>
          </w:tcPr>
          <w:p>
            <w:pPr>
              <w:pStyle w:val="105"/>
              <w:spacing w:line="240" w:lineRule="auto"/>
              <w:jc w:val="center"/>
              <w:rPr>
                <w:rFonts w:ascii="宋体"/>
                <w:szCs w:val="21"/>
              </w:rPr>
            </w:pPr>
            <w:r>
              <w:rPr>
                <w:rFonts w:hint="eastAsia" w:ascii="宋体"/>
                <w:szCs w:val="21"/>
              </w:rPr>
              <w:t>6</w:t>
            </w:r>
          </w:p>
        </w:tc>
        <w:tc>
          <w:tcPr>
            <w:tcW w:w="1559" w:type="dxa"/>
            <w:vMerge w:val="restart"/>
            <w:vAlign w:val="center"/>
          </w:tcPr>
          <w:p>
            <w:pPr>
              <w:pStyle w:val="105"/>
              <w:spacing w:line="240" w:lineRule="auto"/>
              <w:jc w:val="center"/>
              <w:rPr>
                <w:rFonts w:ascii="宋体"/>
                <w:szCs w:val="21"/>
              </w:rPr>
            </w:pPr>
            <w:r>
              <w:rPr>
                <w:rFonts w:hint="eastAsia" w:ascii="宋体"/>
                <w:szCs w:val="21"/>
              </w:rPr>
              <w:t>无效标</w:t>
            </w:r>
          </w:p>
          <w:p>
            <w:pPr>
              <w:pStyle w:val="105"/>
              <w:spacing w:line="240" w:lineRule="auto"/>
              <w:jc w:val="center"/>
              <w:rPr>
                <w:rFonts w:ascii="宋体"/>
                <w:szCs w:val="21"/>
              </w:rPr>
            </w:pPr>
            <w:r>
              <w:rPr>
                <w:rFonts w:hint="eastAsia" w:ascii="宋体"/>
                <w:szCs w:val="21"/>
              </w:rPr>
              <w:t>审查</w:t>
            </w: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 w:hRule="atLeast"/>
        </w:trPr>
        <w:tc>
          <w:tcPr>
            <w:tcW w:w="676" w:type="dxa"/>
            <w:vMerge w:val="continue"/>
            <w:vAlign w:val="center"/>
          </w:tcPr>
          <w:p>
            <w:pPr>
              <w:ind w:firstLine="420"/>
              <w:rPr>
                <w:szCs w:val="21"/>
              </w:rPr>
            </w:pPr>
          </w:p>
        </w:tc>
        <w:tc>
          <w:tcPr>
            <w:tcW w:w="1559" w:type="dxa"/>
            <w:vMerge w:val="continue"/>
            <w:vAlign w:val="center"/>
          </w:tcPr>
          <w:p>
            <w:pPr>
              <w:ind w:firstLine="420"/>
              <w:rPr>
                <w:szCs w:val="21"/>
              </w:rPr>
            </w:pPr>
          </w:p>
        </w:tc>
        <w:tc>
          <w:tcPr>
            <w:tcW w:w="5103" w:type="dxa"/>
            <w:tcBorders>
              <w:bottom w:val="single" w:color="auto" w:sz="4" w:space="0"/>
            </w:tcBorders>
            <w:vAlign w:val="center"/>
          </w:tcPr>
          <w:p>
            <w:pPr>
              <w:pStyle w:val="105"/>
              <w:spacing w:line="240" w:lineRule="auto"/>
              <w:rPr>
                <w:rFonts w:ascii="宋体" w:cs="仿宋_GB2312"/>
                <w:szCs w:val="21"/>
              </w:rPr>
            </w:pPr>
          </w:p>
        </w:tc>
        <w:tc>
          <w:tcPr>
            <w:tcW w:w="1842" w:type="dxa"/>
            <w:tcBorders>
              <w:bottom w:val="single" w:color="auto" w:sz="4" w:space="0"/>
            </w:tcBorders>
            <w:vAlign w:val="center"/>
          </w:tcPr>
          <w:p>
            <w:r>
              <w:rPr>
                <w:rFonts w:hint="eastAsia" w:ascii="宋体" w:hAnsi="宋体" w:cs="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676" w:type="dxa"/>
            <w:vAlign w:val="center"/>
          </w:tcPr>
          <w:p>
            <w:pPr>
              <w:pStyle w:val="105"/>
              <w:spacing w:line="240" w:lineRule="auto"/>
              <w:jc w:val="center"/>
              <w:rPr>
                <w:rFonts w:ascii="宋体"/>
                <w:szCs w:val="21"/>
              </w:rPr>
            </w:pPr>
            <w:r>
              <w:rPr>
                <w:rFonts w:hint="eastAsia" w:ascii="宋体"/>
                <w:szCs w:val="21"/>
              </w:rPr>
              <w:t>7</w:t>
            </w:r>
          </w:p>
        </w:tc>
        <w:tc>
          <w:tcPr>
            <w:tcW w:w="1559" w:type="dxa"/>
            <w:vAlign w:val="center"/>
          </w:tcPr>
          <w:p>
            <w:pPr>
              <w:pStyle w:val="105"/>
              <w:spacing w:line="240" w:lineRule="auto"/>
              <w:jc w:val="center"/>
              <w:rPr>
                <w:rFonts w:ascii="宋体"/>
                <w:szCs w:val="21"/>
              </w:rPr>
            </w:pPr>
            <w:r>
              <w:rPr>
                <w:rFonts w:hint="eastAsia" w:ascii="宋体"/>
                <w:szCs w:val="21"/>
              </w:rPr>
              <w:t>技术符合性</w:t>
            </w:r>
          </w:p>
        </w:tc>
        <w:tc>
          <w:tcPr>
            <w:tcW w:w="5103" w:type="dxa"/>
            <w:vAlign w:val="center"/>
          </w:tcPr>
          <w:p>
            <w:pPr>
              <w:pStyle w:val="105"/>
              <w:spacing w:line="240" w:lineRule="auto"/>
              <w:jc w:val="left"/>
              <w:rPr>
                <w:rFonts w:ascii="宋体"/>
                <w:szCs w:val="21"/>
              </w:rPr>
            </w:pPr>
          </w:p>
        </w:tc>
        <w:tc>
          <w:tcPr>
            <w:tcW w:w="1842" w:type="dxa"/>
            <w:vAlign w:val="center"/>
          </w:tcPr>
          <w:p>
            <w:pPr>
              <w:rPr>
                <w:rFonts w:ascii="宋体" w:hAnsi="宋体" w:cs="仿宋_GB2312"/>
                <w:szCs w:val="21"/>
              </w:rPr>
            </w:pPr>
            <w:r>
              <w:rPr>
                <w:rFonts w:hint="eastAsia" w:ascii="宋体" w:hAnsi="宋体" w:cs="仿宋_GB2312"/>
                <w:szCs w:val="21"/>
              </w:rPr>
              <w:t>投标文件册</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8</w:t>
            </w:r>
          </w:p>
        </w:tc>
        <w:tc>
          <w:tcPr>
            <w:tcW w:w="1559"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商务符合性</w:t>
            </w: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rPr>
                <w:rFonts w:ascii="宋体" w:hAnsi="宋体" w:cs="仿宋_GB2312"/>
                <w:szCs w:val="21"/>
              </w:rPr>
            </w:pPr>
            <w:r>
              <w:rPr>
                <w:rFonts w:hint="eastAsia" w:ascii="宋体" w:hAnsi="宋体" w:cs="仿宋_GB2312"/>
                <w:szCs w:val="21"/>
              </w:rPr>
              <w:t>投标文件册：承诺书</w:t>
            </w:r>
          </w:p>
          <w:p>
            <w:pPr>
              <w:pStyle w:val="105"/>
              <w:spacing w:line="240" w:lineRule="auto"/>
              <w:rPr>
                <w:rFonts w:ascii="宋体"/>
                <w:szCs w:val="21"/>
              </w:rPr>
            </w:pPr>
            <w:r>
              <w:rPr>
                <w:rFonts w:hint="eastAsia" w:ascii="宋体" w:hAnsi="宋体" w:cs="仿宋_GB2312"/>
                <w:szCs w:val="21"/>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9</w:t>
            </w:r>
          </w:p>
        </w:tc>
        <w:tc>
          <w:tcPr>
            <w:tcW w:w="1559" w:type="dxa"/>
            <w:vMerge w:val="restart"/>
            <w:vAlign w:val="center"/>
          </w:tcPr>
          <w:p>
            <w:pPr>
              <w:pStyle w:val="105"/>
              <w:spacing w:line="240" w:lineRule="auto"/>
              <w:jc w:val="center"/>
              <w:rPr>
                <w:rFonts w:ascii="宋体"/>
                <w:szCs w:val="21"/>
              </w:rPr>
            </w:pPr>
            <w:r>
              <w:rPr>
                <w:rFonts w:hint="eastAsia" w:ascii="宋体"/>
                <w:szCs w:val="21"/>
              </w:rPr>
              <w:t>其他审查</w:t>
            </w: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76"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10</w:t>
            </w:r>
          </w:p>
        </w:tc>
        <w:tc>
          <w:tcPr>
            <w:tcW w:w="1559" w:type="dxa"/>
            <w:vMerge w:val="continue"/>
            <w:tcBorders>
              <w:bottom w:val="single" w:color="auto" w:sz="4" w:space="0"/>
            </w:tcBorders>
            <w:vAlign w:val="center"/>
          </w:tcPr>
          <w:p>
            <w:pPr>
              <w:pStyle w:val="105"/>
              <w:spacing w:line="240" w:lineRule="auto"/>
              <w:jc w:val="center"/>
              <w:rPr>
                <w:rFonts w:ascii="宋体"/>
                <w:szCs w:val="21"/>
              </w:rPr>
            </w:pPr>
          </w:p>
        </w:tc>
        <w:tc>
          <w:tcPr>
            <w:tcW w:w="5103" w:type="dxa"/>
            <w:tcBorders>
              <w:bottom w:val="single" w:color="auto" w:sz="4" w:space="0"/>
            </w:tcBorders>
            <w:vAlign w:val="center"/>
          </w:tcPr>
          <w:p>
            <w:pPr>
              <w:pStyle w:val="105"/>
              <w:spacing w:line="240" w:lineRule="auto"/>
              <w:jc w:val="left"/>
              <w:rPr>
                <w:rFonts w:ascii="宋体"/>
                <w:szCs w:val="21"/>
              </w:rPr>
            </w:pPr>
          </w:p>
        </w:tc>
        <w:tc>
          <w:tcPr>
            <w:tcW w:w="1842" w:type="dxa"/>
            <w:tcBorders>
              <w:bottom w:val="single" w:color="auto" w:sz="4" w:space="0"/>
            </w:tcBorders>
            <w:vAlign w:val="center"/>
          </w:tcPr>
          <w:p>
            <w:pPr>
              <w:pStyle w:val="105"/>
              <w:spacing w:line="240" w:lineRule="auto"/>
              <w:jc w:val="center"/>
              <w:rPr>
                <w:rFonts w:ascii="宋体"/>
                <w:szCs w:val="21"/>
              </w:rPr>
            </w:pPr>
            <w:r>
              <w:rPr>
                <w:rFonts w:hint="eastAsia" w:ascii="宋体"/>
                <w:szCs w:val="21"/>
              </w:rPr>
              <w:t>/</w:t>
            </w:r>
          </w:p>
        </w:tc>
      </w:tr>
    </w:tbl>
    <w:p>
      <w:pPr>
        <w:ind w:firstLine="562"/>
        <w:jc w:val="center"/>
        <w:rPr>
          <w:rFonts w:ascii="宋体" w:hAnsi="宋体" w:cs="宋体"/>
        </w:rPr>
      </w:pPr>
    </w:p>
    <w:p>
      <w:pPr>
        <w:ind w:firstLine="562"/>
        <w:jc w:val="center"/>
        <w:rPr>
          <w:rFonts w:ascii="宋体" w:hAnsi="宋体" w:cs="宋体"/>
        </w:rPr>
      </w:pPr>
      <w:r>
        <w:rPr>
          <w:rFonts w:hint="eastAsia" w:ascii="宋体" w:hAnsi="宋体" w:cs="宋体"/>
        </w:rPr>
        <w:t>根据本项目初步审查表逐项填写</w:t>
      </w:r>
    </w:p>
    <w:p>
      <w:pPr>
        <w:ind w:firstLine="562"/>
        <w:jc w:val="center"/>
        <w:rPr>
          <w:rFonts w:ascii="宋体" w:hAnsi="宋体" w:cs="宋体"/>
        </w:rPr>
      </w:pPr>
    </w:p>
    <w:p>
      <w:pPr>
        <w:ind w:firstLine="562"/>
        <w:jc w:val="center"/>
        <w:rPr>
          <w:rFonts w:ascii="宋体" w:hAnsi="宋体" w:cs="宋体"/>
        </w:rPr>
      </w:pPr>
    </w:p>
    <w:p>
      <w:pPr>
        <w:ind w:firstLine="562"/>
        <w:jc w:val="center"/>
        <w:rPr>
          <w:rFonts w:ascii="宋体" w:hAnsi="宋体" w:cs="宋体"/>
        </w:rPr>
      </w:pPr>
    </w:p>
    <w:p>
      <w:pPr>
        <w:ind w:firstLine="562"/>
        <w:jc w:val="cente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ind w:firstLine="562"/>
        <w:jc w:val="center"/>
        <w:rPr>
          <w:rFonts w:ascii="宋体" w:hAnsi="宋体" w:cs="宋体"/>
        </w:rPr>
      </w:pPr>
    </w:p>
    <w:p>
      <w:pPr>
        <w:pStyle w:val="2"/>
      </w:pPr>
    </w:p>
    <w:p/>
    <w:p>
      <w:pPr>
        <w:pStyle w:val="2"/>
      </w:pPr>
    </w:p>
    <w:p/>
    <w:p>
      <w:pPr>
        <w:ind w:firstLine="562"/>
        <w:jc w:val="center"/>
        <w:rPr>
          <w:rFonts w:ascii="宋体" w:hAnsi="宋体" w:cs="宋体"/>
          <w:b/>
          <w:sz w:val="28"/>
          <w:szCs w:val="28"/>
        </w:rPr>
      </w:pPr>
    </w:p>
    <w:p>
      <w:pPr>
        <w:spacing w:beforeLines="50" w:afterLines="50"/>
        <w:ind w:firstLine="420" w:firstLineChars="200"/>
        <w:jc w:val="right"/>
        <w:rPr>
          <w:rFonts w:ascii="宋体" w:hAnsi="宋体" w:cs="宋体"/>
          <w:szCs w:val="32"/>
        </w:rPr>
      </w:pPr>
    </w:p>
    <w:p>
      <w:pPr>
        <w:ind w:firstLine="562"/>
        <w:jc w:val="center"/>
        <w:rPr>
          <w:rFonts w:ascii="宋体" w:hAnsi="宋体" w:cs="宋体"/>
        </w:rPr>
      </w:pPr>
      <w:r>
        <w:rPr>
          <w:rFonts w:hint="eastAsia" w:ascii="宋体" w:hAnsi="宋体" w:cs="宋体"/>
          <w:szCs w:val="32"/>
        </w:rPr>
        <w:br w:type="page"/>
      </w:r>
      <w:r>
        <w:rPr>
          <w:rFonts w:hint="eastAsia" w:ascii="宋体" w:hAnsi="宋体" w:cs="宋体"/>
        </w:rPr>
        <w:t>根据本项目初步审查表逐项填写</w:t>
      </w:r>
    </w:p>
    <w:p>
      <w:pPr>
        <w:spacing w:beforeLines="50" w:afterLines="50"/>
        <w:ind w:firstLine="420" w:firstLineChars="200"/>
        <w:rPr>
          <w:rFonts w:ascii="黑体" w:hAnsi="黑体" w:eastAsia="黑体" w:cs="宋体"/>
        </w:rPr>
      </w:pPr>
      <w:r>
        <w:rPr>
          <w:rFonts w:hint="eastAsia" w:ascii="黑体" w:hAnsi="黑体" w:eastAsia="黑体" w:cs="宋体"/>
        </w:rPr>
        <w:t>一、报价文件</w:t>
      </w:r>
    </w:p>
    <w:p>
      <w:pPr>
        <w:spacing w:line="420" w:lineRule="exact"/>
        <w:ind w:left="-10" w:leftChars="-5" w:firstLine="10" w:firstLineChars="3"/>
        <w:jc w:val="center"/>
        <w:rPr>
          <w:rFonts w:ascii="宋体" w:hAnsi="宋体" w:cs="宋体"/>
          <w:sz w:val="36"/>
          <w:szCs w:val="36"/>
        </w:rPr>
      </w:pPr>
      <w:r>
        <w:rPr>
          <w:rFonts w:hint="eastAsia" w:ascii="宋体" w:hAnsi="宋体" w:cs="宋体"/>
          <w:sz w:val="36"/>
          <w:szCs w:val="36"/>
        </w:rPr>
        <w:t>(一)投 标 函</w:t>
      </w:r>
    </w:p>
    <w:p>
      <w:pPr>
        <w:spacing w:line="420" w:lineRule="exact"/>
        <w:rPr>
          <w:rFonts w:ascii="宋体" w:hAnsi="宋体" w:cs="宋体"/>
          <w:szCs w:val="20"/>
        </w:rPr>
      </w:pPr>
      <w:r>
        <w:rPr>
          <w:rFonts w:hint="eastAsia" w:ascii="宋体" w:hAnsi="宋体" w:cs="宋体"/>
          <w:u w:val="single"/>
        </w:rPr>
        <w:t>致</w:t>
      </w:r>
      <w:r>
        <w:rPr>
          <w:rFonts w:hint="eastAsia" w:ascii="宋体" w:hAnsi="宋体" w:cs="宋体"/>
          <w:szCs w:val="20"/>
          <w:u w:val="single"/>
        </w:rPr>
        <w:t>采购人/代理机构</w:t>
      </w:r>
      <w:r>
        <w:rPr>
          <w:rFonts w:hint="eastAsia" w:ascii="宋体" w:hAnsi="宋体" w:cs="宋体"/>
        </w:rPr>
        <w:t>：</w:t>
      </w:r>
    </w:p>
    <w:p>
      <w:pPr>
        <w:spacing w:line="420" w:lineRule="exact"/>
        <w:ind w:firstLine="430" w:firstLineChars="205"/>
        <w:rPr>
          <w:rFonts w:ascii="宋体" w:hAnsi="宋体"/>
        </w:rPr>
      </w:pPr>
      <w:r>
        <w:rPr>
          <w:rFonts w:hint="eastAsia" w:ascii="宋体" w:hAnsi="宋体"/>
          <w:i/>
          <w:u w:val="single"/>
        </w:rPr>
        <w:t>（投标人全称）</w:t>
      </w:r>
      <w:r>
        <w:rPr>
          <w:rFonts w:hint="eastAsia" w:ascii="宋体" w:hAnsi="宋体"/>
        </w:rPr>
        <w:t xml:space="preserve"> 授权</w:t>
      </w:r>
      <w:r>
        <w:rPr>
          <w:rFonts w:hint="eastAsia" w:ascii="宋体" w:hAnsi="宋体"/>
          <w:i/>
          <w:u w:val="single"/>
        </w:rPr>
        <w:t xml:space="preserve">（全权代表姓名、职务）     </w:t>
      </w:r>
      <w:r>
        <w:rPr>
          <w:rFonts w:hint="eastAsia" w:ascii="宋体" w:hAnsi="宋体"/>
        </w:rPr>
        <w:t xml:space="preserve">为本公司合法代理人，参加贵方组织的 </w:t>
      </w:r>
      <w:r>
        <w:rPr>
          <w:rFonts w:hint="eastAsia" w:ascii="宋体" w:hAnsi="宋体"/>
          <w:i/>
          <w:u w:val="single"/>
        </w:rPr>
        <w:t>（招标编号、招标项目名称）</w:t>
      </w:r>
      <w:r>
        <w:rPr>
          <w:rFonts w:hint="eastAsia" w:ascii="宋体" w:hAnsi="宋体"/>
        </w:rPr>
        <w:t>招投标活动，代表本公司处理招投标活动中的一切事宜，对本项目进行投标。</w:t>
      </w:r>
    </w:p>
    <w:p>
      <w:pPr>
        <w:spacing w:line="420" w:lineRule="exact"/>
        <w:ind w:left="-10" w:leftChars="-5" w:firstLine="430" w:firstLineChars="205"/>
        <w:rPr>
          <w:rFonts w:ascii="宋体" w:hAnsi="宋体" w:cs="宋体"/>
        </w:rPr>
      </w:pPr>
      <w:r>
        <w:rPr>
          <w:rFonts w:hint="eastAsia" w:ascii="宋体" w:hAnsi="宋体" w:cs="宋体"/>
        </w:rPr>
        <w:t>1.按照采购文件规定，提交投标文件正本（）份及副本（）份、电子版（  ）份。</w:t>
      </w:r>
    </w:p>
    <w:p>
      <w:pPr>
        <w:spacing w:line="420" w:lineRule="exact"/>
        <w:ind w:left="-10" w:leftChars="-5" w:firstLine="430" w:firstLineChars="205"/>
        <w:rPr>
          <w:rFonts w:ascii="宋体" w:hAnsi="宋体" w:cs="宋体"/>
        </w:rPr>
      </w:pPr>
      <w:r>
        <w:rPr>
          <w:rFonts w:hint="eastAsia" w:ascii="宋体" w:hAnsi="宋体" w:cs="宋体"/>
        </w:rPr>
        <w:t>2.提交的投标保证金为人民币      元。</w:t>
      </w:r>
    </w:p>
    <w:p>
      <w:pPr>
        <w:pStyle w:val="2"/>
        <w:ind w:firstLine="480"/>
        <w:rPr>
          <w:rFonts w:ascii="宋体" w:hAnsi="宋体" w:cs="宋体"/>
          <w:sz w:val="24"/>
        </w:rPr>
      </w:pPr>
      <w:r>
        <w:rPr>
          <w:rFonts w:hint="eastAsia" w:ascii="宋体" w:hAnsi="宋体" w:cs="宋体"/>
          <w:sz w:val="24"/>
        </w:rPr>
        <w:t>3. 我方承诺入库后报价</w:t>
      </w:r>
    </w:p>
    <w:p>
      <w:pPr>
        <w:spacing w:line="420" w:lineRule="exact"/>
        <w:ind w:left="-10" w:leftChars="-5" w:firstLine="430" w:firstLineChars="205"/>
        <w:rPr>
          <w:rFonts w:ascii="宋体" w:hAnsi="宋体" w:cs="宋体"/>
        </w:rPr>
      </w:pPr>
      <w:r>
        <w:rPr>
          <w:rFonts w:hint="eastAsia" w:ascii="宋体" w:hAnsi="宋体" w:cs="宋体"/>
        </w:rPr>
        <w:t>4.据此函，承诺如下：</w:t>
      </w:r>
    </w:p>
    <w:p>
      <w:pPr>
        <w:spacing w:line="420" w:lineRule="exact"/>
        <w:ind w:left="-10" w:leftChars="-5" w:firstLine="430" w:firstLineChars="205"/>
        <w:rPr>
          <w:rFonts w:ascii="宋体" w:hAnsi="宋体" w:cs="宋体"/>
        </w:rPr>
      </w:pPr>
      <w:r>
        <w:rPr>
          <w:rFonts w:hint="eastAsia" w:ascii="宋体" w:hAnsi="宋体" w:cs="宋体"/>
        </w:rPr>
        <w:t>1）</w:t>
      </w:r>
      <w:r>
        <w:rPr>
          <w:rFonts w:hint="eastAsia" w:ascii="宋体" w:hAnsi="宋体"/>
        </w:rPr>
        <w:t>我方已详细审查全部采购文件及有关的澄清/修改文件，完全理解和同意，并保证遵守采购文件有关条款规定。</w:t>
      </w:r>
    </w:p>
    <w:p>
      <w:pPr>
        <w:spacing w:line="420" w:lineRule="exact"/>
        <w:ind w:left="-10" w:leftChars="-5" w:firstLine="430" w:firstLineChars="205"/>
        <w:rPr>
          <w:rFonts w:ascii="宋体" w:hAnsi="宋体" w:cs="宋体"/>
        </w:rPr>
      </w:pPr>
      <w:r>
        <w:rPr>
          <w:rFonts w:hint="eastAsia" w:ascii="宋体" w:hAnsi="宋体" w:cs="宋体"/>
        </w:rPr>
        <w:t>2）</w:t>
      </w:r>
      <w:r>
        <w:rPr>
          <w:rFonts w:hint="eastAsia" w:ascii="宋体" w:hAnsi="宋体"/>
        </w:rPr>
        <w:t>我方承诺：如中标后对本次采购产品报价不高于供货时的市场价。</w:t>
      </w:r>
    </w:p>
    <w:p>
      <w:pPr>
        <w:spacing w:line="420" w:lineRule="exact"/>
        <w:ind w:left="-10" w:leftChars="-5" w:firstLine="430" w:firstLineChars="205"/>
        <w:rPr>
          <w:rFonts w:ascii="宋体" w:hAnsi="宋体" w:cs="宋体"/>
        </w:rPr>
      </w:pPr>
      <w:r>
        <w:rPr>
          <w:rFonts w:hint="eastAsia" w:ascii="宋体" w:hAnsi="宋体" w:cs="宋体"/>
        </w:rPr>
        <w:t>3）本投标自开标之日起</w:t>
      </w:r>
      <w:r>
        <w:rPr>
          <w:rFonts w:hint="eastAsia" w:ascii="宋体" w:hAnsi="宋体" w:cs="宋体"/>
          <w:u w:val="single"/>
        </w:rPr>
        <w:t>90</w:t>
      </w:r>
      <w:r>
        <w:rPr>
          <w:rFonts w:hint="eastAsia" w:ascii="宋体" w:hAnsi="宋体" w:cs="宋体"/>
        </w:rPr>
        <w:t>天内有效。</w:t>
      </w:r>
    </w:p>
    <w:p>
      <w:pPr>
        <w:spacing w:line="420" w:lineRule="exact"/>
        <w:ind w:left="-10" w:leftChars="-5" w:firstLine="430" w:firstLineChars="205"/>
        <w:rPr>
          <w:rFonts w:ascii="宋体" w:hAnsi="宋体" w:cs="宋体"/>
        </w:rPr>
      </w:pPr>
      <w:r>
        <w:rPr>
          <w:rFonts w:hint="eastAsia" w:ascii="宋体" w:hAnsi="宋体" w:cs="宋体"/>
        </w:rPr>
        <w:t>4）保证在中标后忠实地执行与采购人所签署的合同，并承担合同规定的责任义务。保证在中标后按照招标文件的规定支付中标服务费。</w:t>
      </w:r>
    </w:p>
    <w:p>
      <w:pPr>
        <w:spacing w:line="420" w:lineRule="exact"/>
        <w:ind w:left="-10" w:leftChars="-5" w:firstLine="430" w:firstLineChars="205"/>
        <w:rPr>
          <w:rFonts w:ascii="宋体" w:hAnsi="宋体" w:cs="宋体"/>
        </w:rPr>
      </w:pPr>
      <w:r>
        <w:rPr>
          <w:rFonts w:hint="eastAsia" w:ascii="宋体" w:hAnsi="宋体" w:cs="宋体"/>
        </w:rPr>
        <w:t>5）</w:t>
      </w:r>
      <w:r>
        <w:rPr>
          <w:rFonts w:hint="eastAsia" w:ascii="宋体" w:hAnsi="宋体"/>
        </w:rPr>
        <w:t>本投标文件提供的资格、技术、商务等文件均真实、有效、准确。若有违背，我方愿意承担由此而产生的一切后果。</w:t>
      </w:r>
    </w:p>
    <w:p>
      <w:pPr>
        <w:spacing w:line="420" w:lineRule="exact"/>
        <w:ind w:left="-10" w:leftChars="-5" w:firstLine="430" w:firstLineChars="205"/>
        <w:rPr>
          <w:rFonts w:ascii="宋体" w:hAnsi="宋体" w:cs="宋体"/>
        </w:rPr>
      </w:pPr>
      <w:r>
        <w:rPr>
          <w:rFonts w:hint="eastAsia" w:ascii="宋体" w:hAnsi="宋体" w:cs="宋体"/>
        </w:rPr>
        <w:t>6）我方理解本次采购活动是参照相关法律法规开展的企业采购，非政府采购。</w:t>
      </w:r>
    </w:p>
    <w:p>
      <w:pPr>
        <w:spacing w:line="420" w:lineRule="exact"/>
        <w:ind w:left="-10" w:leftChars="-5" w:firstLine="430" w:firstLineChars="205"/>
        <w:rPr>
          <w:rFonts w:ascii="宋体" w:hAnsi="宋体" w:cs="宋体"/>
        </w:rPr>
      </w:pPr>
      <w:r>
        <w:rPr>
          <w:rFonts w:hint="eastAsia" w:ascii="宋体" w:hAnsi="宋体" w:cs="宋体"/>
        </w:rPr>
        <w:t>7）我们郑重声明：我公司符合相关法律法规规定的参加本次采购活动应当具备的条件：具有健全的财务会计制度、依法缴纳税收和社会保障资金、参加本次采购活动之前的三年内，在经营活动中无重大违法活动。</w:t>
      </w: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p>
    <w:p>
      <w:pPr>
        <w:spacing w:line="420" w:lineRule="exact"/>
        <w:ind w:left="-10" w:leftChars="-5" w:firstLine="430" w:firstLineChars="205"/>
        <w:jc w:val="right"/>
        <w:rPr>
          <w:rFonts w:ascii="宋体" w:hAnsi="宋体" w:cs="宋体"/>
        </w:rPr>
      </w:pPr>
      <w:r>
        <w:rPr>
          <w:rFonts w:hint="eastAsia" w:ascii="宋体" w:hAnsi="宋体" w:cs="宋体"/>
        </w:rPr>
        <w:t>投标人名称（盖章）：XXXXXXX有限公司</w:t>
      </w:r>
    </w:p>
    <w:p>
      <w:pPr>
        <w:spacing w:line="420" w:lineRule="exact"/>
        <w:ind w:left="-10" w:leftChars="-5" w:firstLine="430" w:firstLineChars="205"/>
        <w:jc w:val="right"/>
        <w:rPr>
          <w:rFonts w:ascii="宋体" w:hAnsi="宋体" w:cs="宋体"/>
        </w:rPr>
      </w:pPr>
      <w:r>
        <w:rPr>
          <w:rFonts w:hint="eastAsia" w:ascii="宋体" w:hAnsi="宋体" w:cs="宋体"/>
        </w:rPr>
        <w:t xml:space="preserve">法定代表人或授权代表（签字）：                </w:t>
      </w:r>
    </w:p>
    <w:p>
      <w:pPr>
        <w:spacing w:line="420" w:lineRule="exact"/>
        <w:ind w:left="-10" w:leftChars="-5" w:firstLine="430" w:firstLineChars="205"/>
        <w:jc w:val="right"/>
        <w:rPr>
          <w:rFonts w:ascii="宋体" w:hAnsi="宋体" w:cs="宋体"/>
        </w:rPr>
        <w:sectPr>
          <w:pgSz w:w="11907" w:h="16840"/>
          <w:pgMar w:top="1531" w:right="1418" w:bottom="1361" w:left="1418" w:header="720" w:footer="720" w:gutter="0"/>
          <w:cols w:space="720" w:num="1"/>
          <w:docGrid w:linePitch="285" w:charSpace="0"/>
        </w:sectPr>
      </w:pPr>
      <w:r>
        <w:rPr>
          <w:rFonts w:hint="eastAsia" w:ascii="宋体" w:hAnsi="宋体" w:cs="宋体"/>
        </w:rPr>
        <w:t>投标日期：</w:t>
      </w:r>
    </w:p>
    <w:p>
      <w:pPr>
        <w:spacing w:line="420" w:lineRule="exact"/>
        <w:ind w:left="-10" w:leftChars="-5" w:firstLine="10" w:firstLineChars="3"/>
        <w:jc w:val="center"/>
        <w:rPr>
          <w:rFonts w:ascii="宋体" w:hAnsi="宋体" w:cs="宋体"/>
          <w:sz w:val="44"/>
          <w:szCs w:val="44"/>
        </w:rPr>
      </w:pPr>
      <w:r>
        <w:rPr>
          <w:rFonts w:hint="eastAsia" w:ascii="宋体" w:hAnsi="宋体" w:cs="宋体"/>
          <w:sz w:val="36"/>
          <w:szCs w:val="36"/>
        </w:rPr>
        <w:t>（二）开标一览表</w:t>
      </w:r>
    </w:p>
    <w:p>
      <w:pPr>
        <w:pStyle w:val="15"/>
        <w:spacing w:line="420" w:lineRule="exact"/>
        <w:rPr>
          <w:szCs w:val="24"/>
        </w:rPr>
      </w:pPr>
      <w:r>
        <w:rPr>
          <w:rFonts w:hint="eastAsia"/>
          <w:szCs w:val="24"/>
        </w:rPr>
        <w:t xml:space="preserve">项目名称：                                                                    项目编号： </w:t>
      </w:r>
    </w:p>
    <w:p>
      <w:pPr>
        <w:pStyle w:val="20"/>
        <w:spacing w:line="360" w:lineRule="auto"/>
        <w:rPr>
          <w:rFonts w:hAnsi="宋体"/>
          <w:sz w:val="24"/>
          <w:szCs w:val="24"/>
          <w:u w:val="single"/>
        </w:rPr>
      </w:pPr>
      <w:r>
        <w:rPr>
          <w:rFonts w:hAnsi="宋体"/>
          <w:sz w:val="24"/>
          <w:szCs w:val="24"/>
        </w:rPr>
        <w:t>投标人名称：（加盖公章）</w:t>
      </w:r>
    </w:p>
    <w:tbl>
      <w:tblPr>
        <w:tblStyle w:val="43"/>
        <w:tblW w:w="1206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0"/>
        <w:gridCol w:w="3821"/>
        <w:gridCol w:w="2551"/>
        <w:gridCol w:w="49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8" w:hRule="atLeast"/>
          <w:jc w:val="center"/>
        </w:trPr>
        <w:tc>
          <w:tcPr>
            <w:tcW w:w="740"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序号</w:t>
            </w:r>
          </w:p>
        </w:tc>
        <w:tc>
          <w:tcPr>
            <w:tcW w:w="382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产品名称</w:t>
            </w:r>
          </w:p>
        </w:tc>
        <w:tc>
          <w:tcPr>
            <w:tcW w:w="2551"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int="eastAsia" w:hAnsi="宋体" w:cs="??_GB2312"/>
                <w:bCs/>
              </w:rPr>
              <w:t>交货时间</w:t>
            </w:r>
          </w:p>
        </w:tc>
        <w:tc>
          <w:tcPr>
            <w:tcW w:w="4957" w:type="dxa"/>
            <w:tcBorders>
              <w:top w:val="single" w:color="auto" w:sz="4" w:space="0"/>
              <w:left w:val="single" w:color="auto" w:sz="4" w:space="0"/>
              <w:bottom w:val="single" w:color="auto" w:sz="4" w:space="0"/>
              <w:right w:val="single" w:color="auto" w:sz="4" w:space="0"/>
            </w:tcBorders>
            <w:vAlign w:val="center"/>
          </w:tcPr>
          <w:p>
            <w:pPr>
              <w:pStyle w:val="20"/>
              <w:jc w:val="center"/>
              <w:rPr>
                <w:rFonts w:hAnsi="宋体"/>
                <w:sz w:val="24"/>
                <w:szCs w:val="24"/>
              </w:rPr>
            </w:pPr>
            <w:r>
              <w:rPr>
                <w:rFonts w:hAnsi="宋体"/>
                <w:sz w:val="24"/>
                <w:szCs w:val="24"/>
              </w:rPr>
              <w:t>交货地点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rPr>
            </w:pPr>
            <w:r>
              <w:rPr>
                <w:rFonts w:hint="eastAsia" w:hAnsi="宋体" w:cs="??_GB2312"/>
                <w:bCs/>
                <w:sz w:val="24"/>
              </w:rPr>
              <w:t>按采购人指定时间</w:t>
            </w: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rPr>
            </w:pPr>
            <w:r>
              <w:rPr>
                <w:rFonts w:hint="eastAsia" w:hAnsi="宋体"/>
                <w:sz w:val="24"/>
                <w:szCs w:val="24"/>
              </w:rPr>
              <w:t>按采购人指定地点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jc w:val="center"/>
        </w:trPr>
        <w:tc>
          <w:tcPr>
            <w:tcW w:w="740" w:type="dxa"/>
            <w:tcBorders>
              <w:top w:val="single" w:color="auto" w:sz="4" w:space="0"/>
              <w:left w:val="single" w:color="auto" w:sz="4" w:space="0"/>
              <w:bottom w:val="single" w:color="auto" w:sz="4" w:space="0"/>
              <w:right w:val="single" w:color="auto" w:sz="4" w:space="0"/>
            </w:tcBorders>
          </w:tcPr>
          <w:p>
            <w:pPr>
              <w:pStyle w:val="20"/>
              <w:rPr>
                <w:rFonts w:hAnsi="宋体"/>
                <w:sz w:val="24"/>
                <w:szCs w:val="24"/>
              </w:rPr>
            </w:pPr>
          </w:p>
        </w:tc>
        <w:tc>
          <w:tcPr>
            <w:tcW w:w="3821" w:type="dxa"/>
            <w:tcBorders>
              <w:top w:val="single" w:color="auto" w:sz="4" w:space="0"/>
              <w:left w:val="single" w:color="auto" w:sz="4" w:space="0"/>
              <w:bottom w:val="single" w:color="auto" w:sz="4" w:space="0"/>
              <w:right w:val="single" w:color="auto" w:sz="4" w:space="0"/>
            </w:tcBorders>
          </w:tcPr>
          <w:p>
            <w:pPr>
              <w:pStyle w:val="2"/>
              <w:ind w:firstLine="0"/>
              <w:rPr>
                <w:rFonts w:ascii="宋体" w:hAnsi="宋体" w:cs="宋体"/>
                <w:sz w:val="24"/>
              </w:rPr>
            </w:pPr>
          </w:p>
        </w:tc>
        <w:tc>
          <w:tcPr>
            <w:tcW w:w="2551" w:type="dxa"/>
            <w:tcBorders>
              <w:top w:val="single" w:color="auto" w:sz="4" w:space="0"/>
              <w:left w:val="single" w:color="auto" w:sz="4" w:space="0"/>
              <w:right w:val="single" w:color="auto" w:sz="4" w:space="0"/>
            </w:tcBorders>
          </w:tcPr>
          <w:p>
            <w:pPr>
              <w:pStyle w:val="20"/>
              <w:jc w:val="center"/>
              <w:rPr>
                <w:rFonts w:hAnsi="宋体"/>
                <w:sz w:val="24"/>
                <w:szCs w:val="24"/>
              </w:rPr>
            </w:pPr>
          </w:p>
        </w:tc>
        <w:tc>
          <w:tcPr>
            <w:tcW w:w="4957" w:type="dxa"/>
            <w:tcBorders>
              <w:top w:val="single" w:color="auto" w:sz="4" w:space="0"/>
              <w:left w:val="single" w:color="auto" w:sz="4" w:space="0"/>
              <w:right w:val="single" w:color="auto" w:sz="4" w:space="0"/>
            </w:tcBorders>
          </w:tcPr>
          <w:p>
            <w:pPr>
              <w:pStyle w:val="2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0" w:hRule="atLeast"/>
          <w:jc w:val="center"/>
        </w:trPr>
        <w:tc>
          <w:tcPr>
            <w:tcW w:w="4561" w:type="dxa"/>
            <w:gridSpan w:val="2"/>
            <w:tcBorders>
              <w:top w:val="single" w:color="auto" w:sz="4" w:space="0"/>
              <w:left w:val="single" w:color="auto" w:sz="4" w:space="0"/>
              <w:bottom w:val="single" w:color="auto" w:sz="4" w:space="0"/>
              <w:right w:val="single" w:color="auto" w:sz="4" w:space="0"/>
            </w:tcBorders>
          </w:tcPr>
          <w:p>
            <w:pPr>
              <w:pStyle w:val="20"/>
              <w:jc w:val="center"/>
              <w:rPr>
                <w:rFonts w:hAnsi="宋体"/>
                <w:sz w:val="24"/>
                <w:szCs w:val="24"/>
              </w:rPr>
            </w:pPr>
          </w:p>
          <w:p>
            <w:pPr>
              <w:pStyle w:val="20"/>
              <w:jc w:val="center"/>
              <w:rPr>
                <w:rFonts w:hAnsi="宋体"/>
                <w:sz w:val="24"/>
                <w:szCs w:val="24"/>
              </w:rPr>
            </w:pPr>
            <w:r>
              <w:rPr>
                <w:rFonts w:hint="eastAsia" w:hAnsi="宋体"/>
                <w:sz w:val="24"/>
                <w:szCs w:val="24"/>
              </w:rPr>
              <w:t>入库</w:t>
            </w:r>
            <w:r>
              <w:rPr>
                <w:rFonts w:hAnsi="宋体"/>
                <w:sz w:val="24"/>
                <w:szCs w:val="24"/>
              </w:rPr>
              <w:t>后不得高于的</w:t>
            </w:r>
            <w:r>
              <w:rPr>
                <w:rFonts w:hint="eastAsia" w:hAnsi="宋体"/>
                <w:sz w:val="24"/>
                <w:szCs w:val="24"/>
              </w:rPr>
              <w:t>价格：</w:t>
            </w:r>
          </w:p>
        </w:tc>
        <w:tc>
          <w:tcPr>
            <w:tcW w:w="7508" w:type="dxa"/>
            <w:gridSpan w:val="2"/>
            <w:tcBorders>
              <w:top w:val="single" w:color="auto" w:sz="4" w:space="0"/>
              <w:left w:val="single" w:color="auto" w:sz="4" w:space="0"/>
              <w:bottom w:val="single" w:color="auto" w:sz="4" w:space="0"/>
              <w:right w:val="single" w:color="auto" w:sz="4" w:space="0"/>
            </w:tcBorders>
          </w:tcPr>
          <w:p>
            <w:pPr>
              <w:rPr>
                <w:rFonts w:ascii="宋体" w:hAnsi="宋体" w:cs="宋体"/>
              </w:rPr>
            </w:pPr>
            <w:r>
              <w:rPr>
                <w:rFonts w:hint="eastAsia" w:ascii="宋体" w:hAnsi="宋体"/>
              </w:rPr>
              <w:t>如中标后对本次采购产品报价不高于供货时的市场价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 w:hRule="atLeast"/>
          <w:jc w:val="center"/>
        </w:trPr>
        <w:tc>
          <w:tcPr>
            <w:tcW w:w="4561" w:type="dxa"/>
            <w:gridSpan w:val="2"/>
            <w:tcBorders>
              <w:top w:val="single" w:color="auto" w:sz="4" w:space="0"/>
              <w:left w:val="single" w:color="auto" w:sz="4" w:space="0"/>
              <w:right w:val="single" w:color="auto" w:sz="4" w:space="0"/>
            </w:tcBorders>
          </w:tcPr>
          <w:p>
            <w:pPr>
              <w:pStyle w:val="20"/>
              <w:rPr>
                <w:rFonts w:hAnsi="宋体"/>
                <w:sz w:val="24"/>
                <w:szCs w:val="24"/>
              </w:rPr>
            </w:pPr>
            <w:r>
              <w:rPr>
                <w:rFonts w:hint="eastAsia" w:hAnsi="宋体"/>
                <w:sz w:val="24"/>
                <w:szCs w:val="24"/>
              </w:rPr>
              <w:t>投</w:t>
            </w:r>
            <w:r>
              <w:rPr>
                <w:rFonts w:hAnsi="宋体"/>
                <w:sz w:val="24"/>
                <w:szCs w:val="24"/>
              </w:rPr>
              <w:t>标</w:t>
            </w:r>
            <w:r>
              <w:rPr>
                <w:rFonts w:hint="eastAsia" w:hAnsi="宋体"/>
                <w:sz w:val="24"/>
                <w:szCs w:val="24"/>
              </w:rPr>
              <w:t>申明</w:t>
            </w:r>
          </w:p>
        </w:tc>
        <w:tc>
          <w:tcPr>
            <w:tcW w:w="7508" w:type="dxa"/>
            <w:gridSpan w:val="2"/>
            <w:tcBorders>
              <w:top w:val="single" w:color="auto" w:sz="4" w:space="0"/>
              <w:left w:val="single" w:color="auto" w:sz="4" w:space="0"/>
              <w:right w:val="single" w:color="auto" w:sz="4" w:space="0"/>
            </w:tcBorders>
          </w:tcPr>
          <w:p>
            <w:pPr>
              <w:pStyle w:val="20"/>
              <w:rPr>
                <w:rFonts w:hAnsi="宋体"/>
                <w:sz w:val="24"/>
                <w:szCs w:val="24"/>
              </w:rPr>
            </w:pPr>
          </w:p>
        </w:tc>
      </w:tr>
    </w:tbl>
    <w:p>
      <w:pPr>
        <w:adjustRightInd w:val="0"/>
        <w:spacing w:line="420" w:lineRule="exact"/>
        <w:ind w:right="960" w:firstLine="420" w:firstLineChars="200"/>
        <w:jc w:val="center"/>
        <w:rPr>
          <w:rFonts w:ascii="宋体" w:hAnsi="宋体" w:cs="宋体"/>
        </w:rPr>
      </w:pP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法定代表人或授权代表（签字）：                </w:t>
      </w:r>
    </w:p>
    <w:p>
      <w:pPr>
        <w:adjustRightInd w:val="0"/>
        <w:ind w:firstLine="420" w:firstLineChars="200"/>
        <w:jc w:val="right"/>
        <w:rPr>
          <w:rFonts w:ascii="宋体" w:hAnsi="宋体" w:cs="宋体"/>
        </w:rPr>
        <w:sectPr>
          <w:pgSz w:w="16840" w:h="11907" w:orient="landscape"/>
          <w:pgMar w:top="1417" w:right="1417" w:bottom="1417" w:left="1417" w:header="720" w:footer="720" w:gutter="0"/>
          <w:cols w:space="720" w:num="1"/>
          <w:rtlGutter w:val="1"/>
          <w:docGrid w:linePitch="285" w:charSpace="0"/>
        </w:sectPr>
      </w:pPr>
      <w:r>
        <w:rPr>
          <w:rFonts w:hint="eastAsia" w:ascii="宋体" w:hAnsi="宋体" w:cs="宋体"/>
        </w:rPr>
        <w:t xml:space="preserve">                                                                                        投标日期：  ： </w:t>
      </w:r>
    </w:p>
    <w:p>
      <w:pPr>
        <w:rPr>
          <w:rFonts w:ascii="宋体" w:hAnsi="宋体" w:cs="宋体"/>
        </w:rPr>
      </w:pPr>
    </w:p>
    <w:p>
      <w:pPr>
        <w:spacing w:beforeLines="50" w:afterLines="50"/>
        <w:ind w:firstLine="420" w:firstLineChars="200"/>
        <w:rPr>
          <w:rFonts w:ascii="宋体" w:hAnsi="宋体" w:cs="宋体"/>
        </w:rPr>
      </w:pPr>
      <w:r>
        <w:rPr>
          <w:rFonts w:hint="eastAsia" w:ascii="宋体" w:hAnsi="宋体" w:cs="宋体"/>
        </w:rPr>
        <w:t>二、资格文件</w:t>
      </w:r>
    </w:p>
    <w:p>
      <w:pPr>
        <w:ind w:firstLine="426" w:firstLineChars="202"/>
        <w:rPr>
          <w:rFonts w:ascii="宋体" w:hAnsi="宋体" w:cs="宋体"/>
          <w:b/>
        </w:rPr>
      </w:pPr>
      <w:r>
        <w:rPr>
          <w:rFonts w:hint="eastAsia" w:ascii="宋体" w:hAnsi="宋体" w:cs="宋体"/>
          <w:b/>
        </w:rPr>
        <w:t>（一）一般资格</w:t>
      </w:r>
    </w:p>
    <w:p>
      <w:pPr>
        <w:spacing w:beforeLines="100" w:afterLines="50"/>
        <w:rPr>
          <w:rFonts w:ascii="宋体" w:hAnsi="宋体" w:cs="宋体"/>
        </w:rPr>
      </w:pPr>
      <w:r>
        <w:rPr>
          <w:rFonts w:hint="eastAsia" w:ascii="宋体" w:hAnsi="宋体" w:cs="宋体"/>
        </w:rPr>
        <w:t>1.投标人基本情况表（盖章）</w:t>
      </w:r>
    </w:p>
    <w:p>
      <w:pPr>
        <w:spacing w:line="580" w:lineRule="exact"/>
        <w:ind w:left="-10" w:leftChars="-5"/>
        <w:jc w:val="center"/>
        <w:rPr>
          <w:rFonts w:ascii="宋体" w:hAnsi="宋体" w:cs="宋体"/>
          <w:sz w:val="36"/>
          <w:szCs w:val="36"/>
        </w:rPr>
      </w:pPr>
      <w:r>
        <w:rPr>
          <w:rFonts w:hint="eastAsia" w:ascii="宋体" w:hAnsi="宋体" w:cs="宋体"/>
          <w:sz w:val="36"/>
          <w:szCs w:val="36"/>
        </w:rPr>
        <w:t>投标人基本情况表</w:t>
      </w:r>
    </w:p>
    <w:tbl>
      <w:tblPr>
        <w:tblStyle w:val="43"/>
        <w:tblW w:w="872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2183"/>
        <w:gridCol w:w="876"/>
        <w:gridCol w:w="1843"/>
        <w:gridCol w:w="41"/>
        <w:gridCol w:w="1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投标人名称</w:t>
            </w:r>
          </w:p>
        </w:tc>
        <w:tc>
          <w:tcPr>
            <w:tcW w:w="6886" w:type="dxa"/>
            <w:gridSpan w:val="5"/>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注册地址</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邮政编码</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联系人</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电话</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传真</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网址</w:t>
            </w:r>
          </w:p>
        </w:tc>
        <w:tc>
          <w:tcPr>
            <w:tcW w:w="1984" w:type="dxa"/>
            <w:gridSpan w:val="2"/>
            <w:vAlign w:val="center"/>
          </w:tcPr>
          <w:p>
            <w:pPr>
              <w:autoSpaceDE w:val="0"/>
              <w:autoSpaceDN w:val="0"/>
              <w:adjustRightInd w:val="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法定代表人</w:t>
            </w:r>
          </w:p>
        </w:tc>
        <w:tc>
          <w:tcPr>
            <w:tcW w:w="3059" w:type="dxa"/>
            <w:gridSpan w:val="2"/>
            <w:vAlign w:val="center"/>
          </w:tcPr>
          <w:p>
            <w:pPr>
              <w:autoSpaceDE w:val="0"/>
              <w:autoSpaceDN w:val="0"/>
              <w:adjustRightInd w:val="0"/>
              <w:jc w:val="center"/>
              <w:rPr>
                <w:rFonts w:ascii="宋体" w:hAnsi="宋体" w:cs="宋体"/>
              </w:rPr>
            </w:pPr>
          </w:p>
        </w:tc>
        <w:tc>
          <w:tcPr>
            <w:tcW w:w="1843" w:type="dxa"/>
            <w:vAlign w:val="center"/>
          </w:tcPr>
          <w:p>
            <w:pPr>
              <w:autoSpaceDE w:val="0"/>
              <w:autoSpaceDN w:val="0"/>
              <w:adjustRightInd w:val="0"/>
              <w:jc w:val="center"/>
              <w:rPr>
                <w:rFonts w:ascii="宋体" w:hAnsi="宋体" w:cs="宋体"/>
              </w:rPr>
            </w:pPr>
            <w:r>
              <w:rPr>
                <w:rFonts w:hint="eastAsia" w:ascii="宋体" w:hAnsi="宋体" w:cs="宋体"/>
              </w:rPr>
              <w:t>电话</w:t>
            </w:r>
          </w:p>
        </w:tc>
        <w:tc>
          <w:tcPr>
            <w:tcW w:w="1984" w:type="dxa"/>
            <w:gridSpan w:val="2"/>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成立时间</w:t>
            </w:r>
          </w:p>
        </w:tc>
        <w:tc>
          <w:tcPr>
            <w:tcW w:w="2183" w:type="dxa"/>
            <w:vAlign w:val="center"/>
          </w:tcPr>
          <w:p>
            <w:pPr>
              <w:autoSpaceDE w:val="0"/>
              <w:autoSpaceDN w:val="0"/>
              <w:adjustRightInd w:val="0"/>
              <w:jc w:val="center"/>
              <w:rPr>
                <w:rFonts w:ascii="宋体" w:hAnsi="宋体" w:cs="宋体"/>
              </w:rPr>
            </w:pPr>
          </w:p>
        </w:tc>
        <w:tc>
          <w:tcPr>
            <w:tcW w:w="4703" w:type="dxa"/>
            <w:gridSpan w:val="4"/>
            <w:vAlign w:val="center"/>
          </w:tcPr>
          <w:p>
            <w:pPr>
              <w:autoSpaceDE w:val="0"/>
              <w:autoSpaceDN w:val="0"/>
              <w:adjustRightInd w:val="0"/>
              <w:jc w:val="center"/>
              <w:rPr>
                <w:rFonts w:ascii="宋体" w:hAnsi="宋体" w:cs="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企业资质等级</w:t>
            </w:r>
          </w:p>
        </w:tc>
        <w:tc>
          <w:tcPr>
            <w:tcW w:w="2183" w:type="dxa"/>
            <w:vAlign w:val="center"/>
          </w:tcPr>
          <w:p>
            <w:pPr>
              <w:autoSpaceDE w:val="0"/>
              <w:autoSpaceDN w:val="0"/>
              <w:adjustRightInd w:val="0"/>
              <w:jc w:val="center"/>
              <w:rPr>
                <w:rFonts w:ascii="宋体" w:hAnsi="宋体" w:cs="宋体"/>
              </w:rPr>
            </w:pPr>
          </w:p>
        </w:tc>
        <w:tc>
          <w:tcPr>
            <w:tcW w:w="876" w:type="dxa"/>
            <w:vMerge w:val="restart"/>
            <w:vAlign w:val="center"/>
          </w:tcPr>
          <w:p>
            <w:pPr>
              <w:autoSpaceDE w:val="0"/>
              <w:autoSpaceDN w:val="0"/>
              <w:adjustRightInd w:val="0"/>
              <w:jc w:val="center"/>
              <w:rPr>
                <w:rFonts w:ascii="宋体" w:hAnsi="宋体" w:cs="宋体"/>
              </w:rPr>
            </w:pPr>
            <w:r>
              <w:rPr>
                <w:rFonts w:hint="eastAsia" w:ascii="宋体" w:hAnsi="宋体" w:cs="宋体"/>
              </w:rPr>
              <w:t>其中</w:t>
            </w: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项目经理</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营业执照号</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高级职称人员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注册资金</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中级职称人员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开户银行</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初级职称人员</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账号</w:t>
            </w:r>
          </w:p>
        </w:tc>
        <w:tc>
          <w:tcPr>
            <w:tcW w:w="2183" w:type="dxa"/>
            <w:vAlign w:val="center"/>
          </w:tcPr>
          <w:p>
            <w:pPr>
              <w:autoSpaceDE w:val="0"/>
              <w:autoSpaceDN w:val="0"/>
              <w:adjustRightInd w:val="0"/>
              <w:jc w:val="center"/>
              <w:rPr>
                <w:rFonts w:ascii="宋体" w:hAnsi="宋体" w:cs="宋体"/>
              </w:rPr>
            </w:pPr>
          </w:p>
        </w:tc>
        <w:tc>
          <w:tcPr>
            <w:tcW w:w="876" w:type="dxa"/>
            <w:vMerge w:val="continue"/>
            <w:vAlign w:val="center"/>
          </w:tcPr>
          <w:p>
            <w:pPr>
              <w:autoSpaceDE w:val="0"/>
              <w:autoSpaceDN w:val="0"/>
              <w:adjustRightInd w:val="0"/>
              <w:jc w:val="center"/>
              <w:rPr>
                <w:rFonts w:ascii="宋体" w:hAnsi="宋体" w:cs="宋体"/>
              </w:rPr>
            </w:pPr>
          </w:p>
        </w:tc>
        <w:tc>
          <w:tcPr>
            <w:tcW w:w="1884" w:type="dxa"/>
            <w:gridSpan w:val="2"/>
            <w:vAlign w:val="center"/>
          </w:tcPr>
          <w:p>
            <w:pPr>
              <w:autoSpaceDE w:val="0"/>
              <w:autoSpaceDN w:val="0"/>
              <w:adjustRightInd w:val="0"/>
              <w:jc w:val="center"/>
              <w:rPr>
                <w:rFonts w:ascii="宋体" w:hAnsi="宋体" w:cs="宋体"/>
              </w:rPr>
            </w:pPr>
            <w:r>
              <w:rPr>
                <w:rFonts w:hint="eastAsia" w:ascii="宋体" w:hAnsi="宋体" w:cs="宋体"/>
              </w:rPr>
              <w:t>技工</w:t>
            </w:r>
          </w:p>
        </w:tc>
        <w:tc>
          <w:tcPr>
            <w:tcW w:w="1943" w:type="dxa"/>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经营范围</w:t>
            </w:r>
          </w:p>
        </w:tc>
        <w:tc>
          <w:tcPr>
            <w:tcW w:w="6886" w:type="dxa"/>
            <w:gridSpan w:val="5"/>
            <w:vAlign w:val="center"/>
          </w:tcPr>
          <w:p>
            <w:pPr>
              <w:autoSpaceDE w:val="0"/>
              <w:autoSpaceDN w:val="0"/>
              <w:adjustRightInd w:val="0"/>
              <w:jc w:val="center"/>
              <w:rPr>
                <w:rFonts w:ascii="宋体" w:hAnsi="宋体" w:cs="宋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843" w:type="dxa"/>
            <w:vAlign w:val="center"/>
          </w:tcPr>
          <w:p>
            <w:pPr>
              <w:autoSpaceDE w:val="0"/>
              <w:autoSpaceDN w:val="0"/>
              <w:adjustRightInd w:val="0"/>
              <w:jc w:val="center"/>
              <w:rPr>
                <w:rFonts w:ascii="宋体" w:hAnsi="宋体" w:cs="宋体"/>
              </w:rPr>
            </w:pPr>
            <w:r>
              <w:rPr>
                <w:rFonts w:hint="eastAsia" w:ascii="宋体" w:hAnsi="宋体" w:cs="宋体"/>
              </w:rPr>
              <w:t>备  注</w:t>
            </w:r>
          </w:p>
        </w:tc>
        <w:tc>
          <w:tcPr>
            <w:tcW w:w="6886" w:type="dxa"/>
            <w:gridSpan w:val="5"/>
          </w:tcPr>
          <w:p>
            <w:pPr>
              <w:autoSpaceDE w:val="0"/>
              <w:autoSpaceDN w:val="0"/>
              <w:adjustRightInd w:val="0"/>
              <w:jc w:val="center"/>
              <w:rPr>
                <w:rFonts w:ascii="宋体" w:hAnsi="宋体" w:cs="宋体"/>
              </w:rPr>
            </w:pPr>
          </w:p>
        </w:tc>
      </w:tr>
    </w:tbl>
    <w:p>
      <w:pPr>
        <w:spacing w:beforeLines="100" w:afterLines="50" w:line="420" w:lineRule="exact"/>
        <w:ind w:firstLine="422" w:firstLineChars="200"/>
        <w:rPr>
          <w:rFonts w:ascii="宋体" w:hAnsi="宋体" w:cs="宋体"/>
        </w:rPr>
      </w:pPr>
      <w:r>
        <w:rPr>
          <w:rFonts w:hint="eastAsia" w:ascii="宋体" w:hAnsi="宋体" w:cs="宋体"/>
          <w:b/>
        </w:rPr>
        <w:br w:type="page"/>
      </w:r>
      <w:r>
        <w:rPr>
          <w:rFonts w:hint="eastAsia" w:ascii="宋体" w:hAnsi="宋体" w:cs="宋体"/>
        </w:rPr>
        <w:t>2.投标人公司简介（应包含但不限于以下内容）；</w:t>
      </w:r>
    </w:p>
    <w:p>
      <w:pPr>
        <w:spacing w:beforeLines="100" w:afterLines="50" w:line="420" w:lineRule="exact"/>
        <w:ind w:firstLine="420" w:firstLineChars="200"/>
        <w:rPr>
          <w:rFonts w:ascii="宋体" w:hAnsi="宋体" w:cs="宋体"/>
        </w:rPr>
      </w:pPr>
      <w:r>
        <w:rPr>
          <w:rFonts w:hint="eastAsia" w:ascii="宋体" w:hAnsi="宋体" w:cs="宋体"/>
        </w:rPr>
        <w:t>（1）企业性质、隶属关系；</w:t>
      </w:r>
    </w:p>
    <w:p>
      <w:pPr>
        <w:spacing w:beforeLines="100" w:afterLines="50" w:line="420" w:lineRule="exact"/>
        <w:ind w:firstLine="420" w:firstLineChars="200"/>
        <w:rPr>
          <w:rFonts w:ascii="宋体" w:hAnsi="宋体" w:cs="宋体"/>
        </w:rPr>
      </w:pPr>
      <w:r>
        <w:rPr>
          <w:rFonts w:hint="eastAsia" w:ascii="宋体" w:hAnsi="宋体" w:cs="宋体"/>
        </w:rPr>
        <w:t>（2）组织架构及业务范围；</w:t>
      </w:r>
    </w:p>
    <w:p>
      <w:pPr>
        <w:spacing w:beforeLines="100" w:afterLines="50" w:line="420" w:lineRule="exact"/>
        <w:ind w:firstLine="420" w:firstLineChars="200"/>
        <w:rPr>
          <w:rFonts w:ascii="宋体" w:hAnsi="宋体" w:cs="宋体"/>
        </w:rPr>
      </w:pPr>
      <w:r>
        <w:rPr>
          <w:rFonts w:hint="eastAsia" w:ascii="宋体" w:hAnsi="宋体" w:cs="宋体"/>
        </w:rPr>
        <w:t>（3）主营业务情况；</w:t>
      </w:r>
    </w:p>
    <w:p>
      <w:pPr>
        <w:spacing w:beforeLines="100" w:afterLines="50" w:line="420" w:lineRule="exact"/>
        <w:ind w:firstLine="420" w:firstLineChars="200"/>
        <w:rPr>
          <w:rFonts w:ascii="宋体" w:hAnsi="宋体" w:cs="宋体"/>
        </w:rPr>
      </w:pPr>
      <w:r>
        <w:rPr>
          <w:rFonts w:hint="eastAsia" w:ascii="宋体" w:hAnsi="宋体" w:cs="宋体"/>
        </w:rPr>
        <w:t>（4）职工人数（其中技术人员及管理人员情况）</w:t>
      </w:r>
    </w:p>
    <w:p>
      <w:pPr>
        <w:spacing w:beforeLines="100" w:afterLines="50" w:line="420" w:lineRule="exact"/>
        <w:ind w:firstLine="420" w:firstLineChars="200"/>
        <w:rPr>
          <w:rFonts w:ascii="宋体" w:hAnsi="宋体" w:cs="宋体"/>
        </w:rPr>
      </w:pPr>
      <w:r>
        <w:rPr>
          <w:rFonts w:hint="eastAsia" w:ascii="宋体" w:hAnsi="宋体" w:cs="宋体"/>
        </w:rPr>
        <w:t>3.法人或者其他组织的营业执照等证明文件，自然人的身份证明（具体要求详见初步审查表）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4. 财务状况报告，依法缴纳税收和社会保障资金的相关材料（具体要求详见初步审查表）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5. 具备履行合同所必需的设备和专业技术能力的证明材料（具体要求详见初步审查表）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6.参加采购活动前3年内在经营活动中没有重大违法记录的书面声明（具体要求详见初步审查表）</w:t>
      </w:r>
    </w:p>
    <w:p>
      <w:pPr>
        <w:spacing w:beforeLines="100" w:afterLines="50" w:line="420" w:lineRule="exact"/>
        <w:ind w:firstLine="420" w:firstLineChars="200"/>
        <w:rPr>
          <w:rFonts w:ascii="宋体" w:hAnsi="宋体" w:cs="宋体"/>
        </w:rPr>
      </w:pPr>
      <w:r>
        <w:rPr>
          <w:rFonts w:hint="eastAsia" w:ascii="宋体" w:hAnsi="宋体" w:cs="宋体"/>
        </w:rPr>
        <w:t>7.具备法律、行政法规规定的其他条件的证明材料（具体要求详见初步审查表，未明示即为无要求）</w:t>
      </w:r>
    </w:p>
    <w:p>
      <w:pPr>
        <w:numPr>
          <w:ilvl w:val="255"/>
          <w:numId w:val="0"/>
        </w:numPr>
        <w:spacing w:beforeLines="100" w:afterLines="50"/>
        <w:rPr>
          <w:rFonts w:ascii="宋体" w:hAnsi="宋体" w:cs="宋体"/>
        </w:rPr>
      </w:pPr>
      <w:r>
        <w:rPr>
          <w:rFonts w:hint="eastAsia" w:ascii="宋体" w:hAnsi="宋体" w:cs="宋体"/>
        </w:rPr>
        <w:t>信用查询：（具体要求详见初步审查表）</w:t>
      </w:r>
    </w:p>
    <w:p>
      <w:pPr>
        <w:pStyle w:val="14"/>
        <w:ind w:firstLine="480" w:firstLineChars="200"/>
        <w:rPr>
          <w:rFonts w:ascii="宋体" w:hAnsi="宋体" w:cs="宋体"/>
        </w:rPr>
      </w:pPr>
      <w:r>
        <w:rPr>
          <w:rFonts w:hint="eastAsia" w:ascii="宋体" w:hAnsi="宋体" w:cs="宋体"/>
        </w:rPr>
        <w:t>示例：</w:t>
      </w:r>
      <w:r>
        <w:rPr>
          <w:rFonts w:ascii="宋体" w:hAnsi="宋体" w:cs="宋体"/>
        </w:rPr>
        <w:drawing>
          <wp:inline distT="0" distB="0" distL="0" distR="0">
            <wp:extent cx="5277485" cy="3079115"/>
            <wp:effectExtent l="0" t="0" r="5715" b="6985"/>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pic:cNvPicPr>
                      <a:picLocks noChangeAspect="1" noChangeArrowheads="1"/>
                    </pic:cNvPicPr>
                  </pic:nvPicPr>
                  <pic:blipFill>
                    <a:blip r:embed="rId10" cstate="print"/>
                    <a:srcRect/>
                    <a:stretch>
                      <a:fillRect/>
                    </a:stretch>
                  </pic:blipFill>
                  <pic:spPr>
                    <a:xfrm>
                      <a:off x="0" y="0"/>
                      <a:ext cx="5276471" cy="3078989"/>
                    </a:xfrm>
                    <a:prstGeom prst="rect">
                      <a:avLst/>
                    </a:prstGeom>
                    <a:noFill/>
                    <a:ln w="9525">
                      <a:noFill/>
                      <a:miter lim="800000"/>
                      <a:headEnd/>
                      <a:tailEnd/>
                    </a:ln>
                  </pic:spPr>
                </pic:pic>
              </a:graphicData>
            </a:graphic>
          </wp:inline>
        </w:drawing>
      </w:r>
    </w:p>
    <w:p>
      <w:pPr>
        <w:spacing w:beforeLines="100" w:afterLines="50" w:line="420" w:lineRule="exact"/>
        <w:ind w:firstLine="562" w:firstLineChars="268"/>
        <w:rPr>
          <w:rFonts w:ascii="宋体" w:hAnsi="宋体" w:cs="宋体"/>
        </w:rPr>
      </w:pPr>
    </w:p>
    <w:p>
      <w:pPr>
        <w:spacing w:beforeLines="100" w:afterLines="50" w:line="420" w:lineRule="exact"/>
        <w:ind w:firstLine="562" w:firstLineChars="268"/>
        <w:rPr>
          <w:rFonts w:ascii="宋体" w:hAnsi="宋体" w:cs="宋体"/>
        </w:rPr>
      </w:pPr>
      <w:r>
        <w:rPr>
          <w:rFonts w:hint="eastAsia" w:ascii="宋体" w:hAnsi="宋体" w:cs="宋体"/>
        </w:rPr>
        <w:t>8.授权委托书</w:t>
      </w:r>
    </w:p>
    <w:p>
      <w:pPr>
        <w:spacing w:beforeLines="100" w:afterLines="50" w:line="420" w:lineRule="exact"/>
        <w:ind w:firstLine="562" w:firstLineChars="268"/>
        <w:rPr>
          <w:rFonts w:ascii="宋体" w:hAnsi="宋体" w:cs="宋体"/>
        </w:rPr>
      </w:pPr>
      <w:bookmarkStart w:id="175" w:name="_Hlk503378070"/>
      <w:r>
        <w:rPr>
          <w:rFonts w:hint="eastAsia" w:ascii="宋体" w:hAnsi="宋体" w:cs="宋体"/>
        </w:rPr>
        <w:t>（1）法人授权委托书（如为授权代表参与项目提供此委托）</w:t>
      </w:r>
      <w:bookmarkEnd w:id="175"/>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p>
    <w:p>
      <w:pPr>
        <w:spacing w:line="420" w:lineRule="exact"/>
        <w:ind w:left="-10" w:leftChars="-5" w:firstLine="10" w:firstLineChars="3"/>
        <w:jc w:val="center"/>
        <w:rPr>
          <w:rFonts w:ascii="宋体" w:hAnsi="宋体" w:cs="宋体"/>
          <w:sz w:val="36"/>
          <w:szCs w:val="36"/>
        </w:rPr>
      </w:pPr>
      <w:r>
        <w:rPr>
          <w:rFonts w:hint="eastAsia" w:ascii="宋体" w:hAnsi="宋体" w:cs="宋体"/>
          <w:sz w:val="36"/>
          <w:szCs w:val="36"/>
        </w:rPr>
        <w:t>法人授权委托书</w:t>
      </w:r>
    </w:p>
    <w:p>
      <w:pPr>
        <w:pStyle w:val="15"/>
        <w:spacing w:beforeLines="100" w:afterLines="50" w:line="420" w:lineRule="exact"/>
        <w:rPr>
          <w:szCs w:val="24"/>
        </w:rPr>
      </w:pPr>
      <w:r>
        <w:rPr>
          <w:rFonts w:hint="eastAsia"/>
          <w:szCs w:val="24"/>
        </w:rPr>
        <w:t>致</w:t>
      </w:r>
      <w:r>
        <w:rPr>
          <w:rFonts w:hint="eastAsia"/>
          <w:szCs w:val="24"/>
          <w:u w:val="single"/>
        </w:rPr>
        <w:t>（招标代理机构）</w:t>
      </w:r>
      <w:r>
        <w:rPr>
          <w:rFonts w:hint="eastAsia"/>
          <w:szCs w:val="24"/>
        </w:rPr>
        <w:t>：</w:t>
      </w:r>
    </w:p>
    <w:p>
      <w:pPr>
        <w:pStyle w:val="15"/>
        <w:spacing w:beforeLines="100" w:afterLines="50" w:line="420" w:lineRule="exact"/>
        <w:ind w:firstLine="409" w:firstLineChars="205"/>
        <w:rPr>
          <w:szCs w:val="24"/>
        </w:rPr>
      </w:pPr>
      <w:r>
        <w:rPr>
          <w:rFonts w:hint="eastAsia"/>
          <w:szCs w:val="24"/>
          <w:u w:val="single"/>
        </w:rPr>
        <w:t xml:space="preserve">（投标单位全称） </w:t>
      </w:r>
      <w:r>
        <w:rPr>
          <w:rFonts w:hint="eastAsia"/>
          <w:szCs w:val="24"/>
        </w:rPr>
        <w:t>法定代表人</w:t>
      </w:r>
      <w:r>
        <w:rPr>
          <w:rFonts w:hint="eastAsia"/>
          <w:szCs w:val="24"/>
          <w:u w:val="single"/>
        </w:rPr>
        <w:t xml:space="preserve"> 姓名 </w:t>
      </w:r>
      <w:r>
        <w:rPr>
          <w:rFonts w:hint="eastAsia"/>
          <w:szCs w:val="24"/>
        </w:rPr>
        <w:t>授权</w:t>
      </w:r>
      <w:r>
        <w:rPr>
          <w:rFonts w:hint="eastAsia"/>
          <w:szCs w:val="24"/>
          <w:u w:val="single"/>
        </w:rPr>
        <w:t xml:space="preserve"> 被授权人姓名</w:t>
      </w:r>
      <w:r>
        <w:rPr>
          <w:rFonts w:hint="eastAsia"/>
          <w:szCs w:val="24"/>
        </w:rPr>
        <w:t>（身份证号码：）为本公司合法代理人，参加贵方组织的</w:t>
      </w:r>
      <w:r>
        <w:rPr>
          <w:rFonts w:hint="eastAsia"/>
          <w:szCs w:val="24"/>
          <w:u w:val="single"/>
        </w:rPr>
        <w:t>项目名称</w:t>
      </w:r>
      <w:r>
        <w:rPr>
          <w:rFonts w:hint="eastAsia"/>
          <w:szCs w:val="24"/>
        </w:rPr>
        <w:t>（项目编号：    ）的招标投标活动，代表本公司处理招标投标活动中的一切事宜。</w:t>
      </w:r>
    </w:p>
    <w:p>
      <w:pPr>
        <w:pStyle w:val="15"/>
        <w:spacing w:beforeLines="100" w:afterLines="50" w:line="420" w:lineRule="exact"/>
        <w:ind w:firstLine="409" w:firstLineChars="205"/>
        <w:rPr>
          <w:szCs w:val="24"/>
        </w:rPr>
      </w:pPr>
      <w:r>
        <w:rPr>
          <w:rFonts w:hint="eastAsia"/>
          <w:szCs w:val="24"/>
        </w:rPr>
        <w:t>本授权委托书签字即生效，被委托人无转委托权。</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both"/>
              <w:rPr>
                <w:szCs w:val="24"/>
              </w:rPr>
            </w:pPr>
            <w:r>
              <w:rPr>
                <w:rFonts w:hint="eastAsia"/>
                <w:szCs w:val="24"/>
              </w:rPr>
              <w:t>法定代理人身份证复印件</w:t>
            </w:r>
          </w:p>
          <w:p>
            <w:pPr>
              <w:pStyle w:val="15"/>
              <w:spacing w:beforeLines="100" w:afterLines="50" w:line="420" w:lineRule="exact"/>
              <w:jc w:val="both"/>
              <w:rPr>
                <w:szCs w:val="24"/>
              </w:rPr>
            </w:pPr>
            <w:r>
              <w:rPr>
                <w:rFonts w:hint="eastAsia"/>
                <w:szCs w:val="24"/>
              </w:rPr>
              <w:t>正面</w:t>
            </w:r>
          </w:p>
          <w:p>
            <w:pPr>
              <w:pStyle w:val="15"/>
              <w:spacing w:beforeLines="100" w:afterLines="50" w:line="420" w:lineRule="exact"/>
              <w:jc w:val="both"/>
              <w:rPr>
                <w:szCs w:val="24"/>
              </w:rPr>
            </w:pPr>
            <w:r>
              <w:rPr>
                <w:rFonts w:hint="eastAsia"/>
                <w:szCs w:val="24"/>
              </w:rPr>
              <w:t>（身份证复印件需清晰可辨认）</w:t>
            </w:r>
          </w:p>
        </w:tc>
        <w:tc>
          <w:tcPr>
            <w:tcW w:w="4512" w:type="dxa"/>
            <w:vAlign w:val="center"/>
          </w:tcPr>
          <w:p>
            <w:pPr>
              <w:pStyle w:val="15"/>
              <w:spacing w:beforeLines="100" w:afterLines="50" w:line="420" w:lineRule="exact"/>
              <w:jc w:val="both"/>
              <w:rPr>
                <w:szCs w:val="24"/>
              </w:rPr>
            </w:pPr>
            <w:r>
              <w:rPr>
                <w:rFonts w:hint="eastAsia"/>
                <w:szCs w:val="24"/>
              </w:rPr>
              <w:t>被授权人身份证复印件</w:t>
            </w:r>
          </w:p>
          <w:p>
            <w:pPr>
              <w:pStyle w:val="15"/>
              <w:spacing w:beforeLines="100" w:afterLines="50" w:line="420" w:lineRule="exact"/>
              <w:jc w:val="both"/>
              <w:rPr>
                <w:szCs w:val="24"/>
              </w:rPr>
            </w:pPr>
            <w:r>
              <w:rPr>
                <w:rFonts w:hint="eastAsia"/>
                <w:szCs w:val="24"/>
              </w:rPr>
              <w:t>正面</w:t>
            </w:r>
          </w:p>
          <w:p>
            <w:pPr>
              <w:pStyle w:val="15"/>
              <w:spacing w:beforeLines="100" w:afterLines="50" w:line="420" w:lineRule="exact"/>
              <w:jc w:val="both"/>
              <w:rPr>
                <w:szCs w:val="24"/>
              </w:rPr>
            </w:pPr>
            <w:r>
              <w:rPr>
                <w:rFonts w:hint="eastAsia"/>
                <w:szCs w:val="24"/>
              </w:rPr>
              <w:t>（身份证复印件需清晰可辨认）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9" w:hRule="atLeast"/>
        </w:trPr>
        <w:tc>
          <w:tcPr>
            <w:tcW w:w="4560" w:type="dxa"/>
            <w:vAlign w:val="center"/>
          </w:tcPr>
          <w:p>
            <w:pPr>
              <w:pStyle w:val="15"/>
              <w:spacing w:beforeLines="100" w:afterLines="50" w:line="420" w:lineRule="exact"/>
              <w:jc w:val="both"/>
              <w:rPr>
                <w:szCs w:val="24"/>
              </w:rPr>
            </w:pPr>
            <w:r>
              <w:rPr>
                <w:rFonts w:hint="eastAsia"/>
                <w:szCs w:val="24"/>
              </w:rPr>
              <w:t>法定代理人身份证复印件</w:t>
            </w:r>
          </w:p>
          <w:p>
            <w:pPr>
              <w:pStyle w:val="15"/>
              <w:spacing w:beforeLines="100" w:afterLines="50" w:line="420" w:lineRule="exact"/>
              <w:jc w:val="both"/>
              <w:rPr>
                <w:szCs w:val="24"/>
              </w:rPr>
            </w:pPr>
            <w:r>
              <w:rPr>
                <w:rFonts w:hint="eastAsia"/>
                <w:szCs w:val="24"/>
              </w:rPr>
              <w:t>反面</w:t>
            </w:r>
          </w:p>
          <w:p>
            <w:pPr>
              <w:pStyle w:val="15"/>
              <w:spacing w:beforeLines="100" w:afterLines="50" w:line="420" w:lineRule="exact"/>
              <w:jc w:val="both"/>
              <w:rPr>
                <w:szCs w:val="24"/>
              </w:rPr>
            </w:pPr>
            <w:r>
              <w:rPr>
                <w:rFonts w:hint="eastAsia"/>
                <w:szCs w:val="24"/>
              </w:rPr>
              <w:t>（身份证复印件需清晰可辨认）</w:t>
            </w:r>
          </w:p>
        </w:tc>
        <w:tc>
          <w:tcPr>
            <w:tcW w:w="4512" w:type="dxa"/>
            <w:vAlign w:val="center"/>
          </w:tcPr>
          <w:p>
            <w:pPr>
              <w:pStyle w:val="15"/>
              <w:spacing w:beforeLines="100" w:afterLines="50" w:line="420" w:lineRule="exact"/>
              <w:jc w:val="both"/>
              <w:rPr>
                <w:szCs w:val="24"/>
              </w:rPr>
            </w:pPr>
            <w:r>
              <w:rPr>
                <w:rFonts w:hint="eastAsia"/>
                <w:szCs w:val="24"/>
              </w:rPr>
              <w:t>被授权人身份证复印件</w:t>
            </w:r>
          </w:p>
          <w:p>
            <w:pPr>
              <w:pStyle w:val="15"/>
              <w:spacing w:beforeLines="100" w:afterLines="50" w:line="420" w:lineRule="exact"/>
              <w:jc w:val="both"/>
              <w:rPr>
                <w:szCs w:val="24"/>
              </w:rPr>
            </w:pPr>
            <w:r>
              <w:rPr>
                <w:rFonts w:hint="eastAsia"/>
                <w:szCs w:val="24"/>
              </w:rPr>
              <w:t>反面</w:t>
            </w:r>
          </w:p>
          <w:p>
            <w:pPr>
              <w:pStyle w:val="15"/>
              <w:spacing w:beforeLines="100" w:afterLines="50" w:line="420" w:lineRule="exact"/>
              <w:jc w:val="both"/>
              <w:rPr>
                <w:szCs w:val="24"/>
              </w:rPr>
            </w:pPr>
            <w:r>
              <w:rPr>
                <w:rFonts w:hint="eastAsia"/>
                <w:szCs w:val="24"/>
              </w:rPr>
              <w:t>（身份证复印件需清晰可辨认）</w:t>
            </w:r>
          </w:p>
        </w:tc>
      </w:tr>
    </w:tbl>
    <w:p>
      <w:pPr>
        <w:pStyle w:val="15"/>
        <w:spacing w:beforeLines="100" w:afterLines="50" w:line="420" w:lineRule="exact"/>
        <w:ind w:firstLine="409" w:firstLineChars="205"/>
        <w:rPr>
          <w:szCs w:val="24"/>
        </w:rPr>
      </w:pPr>
      <w:r>
        <w:rPr>
          <w:rFonts w:hint="eastAsia"/>
          <w:szCs w:val="24"/>
        </w:rPr>
        <w:t>注：身份证复印件如为粘贴的，须在身份证复印件与本页接缝处加盖公章；</w:t>
      </w:r>
    </w:p>
    <w:p>
      <w:pPr>
        <w:pStyle w:val="15"/>
        <w:spacing w:beforeLines="100" w:afterLines="50" w:line="420" w:lineRule="exact"/>
        <w:ind w:firstLine="409" w:firstLineChars="205"/>
        <w:rPr>
          <w:szCs w:val="24"/>
        </w:rPr>
      </w:pPr>
      <w:r>
        <w:rPr>
          <w:rFonts w:hint="eastAsia"/>
          <w:szCs w:val="24"/>
        </w:rPr>
        <w:t>法定代表人（签字）：                        被授权代表签字：</w:t>
      </w:r>
    </w:p>
    <w:p>
      <w:pPr>
        <w:pStyle w:val="15"/>
        <w:spacing w:beforeLines="100" w:afterLines="50" w:line="420" w:lineRule="exact"/>
        <w:ind w:firstLine="409" w:firstLineChars="205"/>
        <w:rPr>
          <w:szCs w:val="24"/>
        </w:rPr>
      </w:pPr>
      <w:r>
        <w:rPr>
          <w:rFonts w:hint="eastAsia"/>
          <w:szCs w:val="24"/>
        </w:rPr>
        <w:t xml:space="preserve">投标人（公章）： </w:t>
      </w:r>
    </w:p>
    <w:p>
      <w:pPr>
        <w:spacing w:beforeLines="100" w:afterLines="50" w:line="420" w:lineRule="exact"/>
        <w:ind w:left="1274" w:leftChars="473" w:hanging="281" w:hangingChars="134"/>
        <w:jc w:val="right"/>
        <w:rPr>
          <w:rFonts w:ascii="宋体" w:hAnsi="宋体" w:cs="宋体"/>
          <w:sz w:val="36"/>
          <w:szCs w:val="36"/>
        </w:rPr>
      </w:pPr>
      <w:r>
        <w:rPr>
          <w:rFonts w:hint="eastAsia" w:ascii="宋体" w:hAnsi="宋体" w:cs="宋体"/>
        </w:rPr>
        <w:t xml:space="preserve">年   月   日 </w:t>
      </w:r>
    </w:p>
    <w:p>
      <w:pPr>
        <w:spacing w:line="420" w:lineRule="exact"/>
        <w:ind w:firstLine="420" w:firstLineChars="200"/>
        <w:rPr>
          <w:rFonts w:ascii="宋体" w:hAnsi="宋体" w:cs="宋体"/>
          <w:sz w:val="36"/>
          <w:szCs w:val="36"/>
        </w:rPr>
      </w:pPr>
      <w:r>
        <w:rPr>
          <w:rFonts w:hint="eastAsia" w:ascii="宋体" w:hAnsi="宋体" w:cs="宋体"/>
        </w:rPr>
        <w:br w:type="page"/>
      </w:r>
      <w:r>
        <w:rPr>
          <w:rFonts w:hint="eastAsia" w:ascii="宋体" w:hAnsi="宋体" w:cs="宋体"/>
        </w:rPr>
        <w:t>（2）法人代表身份证明（如为法人代表参与项目提供此证明）</w:t>
      </w:r>
    </w:p>
    <w:p>
      <w:pPr>
        <w:spacing w:line="420" w:lineRule="exact"/>
        <w:ind w:left="1475" w:leftChars="473" w:hanging="482" w:hangingChars="134"/>
        <w:jc w:val="center"/>
        <w:rPr>
          <w:rFonts w:ascii="宋体" w:hAnsi="宋体" w:cs="宋体"/>
          <w:sz w:val="36"/>
          <w:szCs w:val="36"/>
        </w:rPr>
      </w:pPr>
    </w:p>
    <w:p>
      <w:pPr>
        <w:spacing w:line="420" w:lineRule="exact"/>
        <w:ind w:left="1475" w:leftChars="473" w:hanging="482" w:hangingChars="134"/>
        <w:jc w:val="center"/>
        <w:rPr>
          <w:rFonts w:ascii="宋体" w:hAnsi="宋体" w:cs="宋体"/>
        </w:rPr>
      </w:pPr>
      <w:r>
        <w:rPr>
          <w:rFonts w:hint="eastAsia" w:ascii="宋体" w:hAnsi="宋体" w:cs="宋体"/>
          <w:sz w:val="36"/>
          <w:szCs w:val="36"/>
        </w:rPr>
        <w:t>法人代表身份证明</w:t>
      </w:r>
    </w:p>
    <w:p>
      <w:pPr>
        <w:pStyle w:val="15"/>
        <w:spacing w:beforeLines="100" w:afterLines="50" w:line="420" w:lineRule="exact"/>
        <w:rPr>
          <w:szCs w:val="24"/>
        </w:rPr>
      </w:pPr>
      <w:r>
        <w:rPr>
          <w:rFonts w:hint="eastAsia"/>
          <w:szCs w:val="24"/>
        </w:rPr>
        <w:t>致</w:t>
      </w:r>
      <w:r>
        <w:rPr>
          <w:rFonts w:hint="eastAsia"/>
          <w:szCs w:val="24"/>
          <w:u w:val="single"/>
        </w:rPr>
        <w:t>（招标代理机构）</w:t>
      </w:r>
      <w:r>
        <w:rPr>
          <w:rFonts w:hint="eastAsia"/>
          <w:szCs w:val="24"/>
        </w:rPr>
        <w:t>：</w:t>
      </w:r>
    </w:p>
    <w:p>
      <w:pPr>
        <w:pStyle w:val="15"/>
        <w:spacing w:beforeLines="100" w:afterLines="50" w:line="420" w:lineRule="exact"/>
        <w:ind w:firstLine="409" w:firstLineChars="205"/>
        <w:rPr>
          <w:szCs w:val="24"/>
        </w:rPr>
      </w:pPr>
      <w:r>
        <w:rPr>
          <w:rFonts w:hint="eastAsia"/>
          <w:szCs w:val="24"/>
          <w:u w:val="single"/>
        </w:rPr>
        <w:t xml:space="preserve">（投标单位全称） </w:t>
      </w:r>
      <w:r>
        <w:rPr>
          <w:rFonts w:hint="eastAsia"/>
          <w:szCs w:val="24"/>
        </w:rPr>
        <w:t>法定代表人</w:t>
      </w:r>
      <w:r>
        <w:rPr>
          <w:rFonts w:hint="eastAsia"/>
          <w:szCs w:val="24"/>
          <w:u w:val="single"/>
        </w:rPr>
        <w:t xml:space="preserve"> 姓名</w:t>
      </w:r>
      <w:r>
        <w:rPr>
          <w:rFonts w:hint="eastAsia"/>
          <w:szCs w:val="24"/>
        </w:rPr>
        <w:t>（身份证号码：），参加贵方组织的</w:t>
      </w:r>
      <w:r>
        <w:rPr>
          <w:rFonts w:hint="eastAsia"/>
          <w:szCs w:val="24"/>
          <w:u w:val="single"/>
        </w:rPr>
        <w:t>项目名称</w:t>
      </w:r>
      <w:r>
        <w:rPr>
          <w:rFonts w:hint="eastAsia"/>
          <w:szCs w:val="24"/>
        </w:rPr>
        <w:t>（项目编号：    ）的招标投标活动，代表本公司处理招标投标活动中的一切事宜。</w:t>
      </w:r>
    </w:p>
    <w:tbl>
      <w:tblPr>
        <w:tblStyle w:val="43"/>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0"/>
        <w:gridCol w:w="4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560" w:type="dxa"/>
            <w:vAlign w:val="center"/>
          </w:tcPr>
          <w:p>
            <w:pPr>
              <w:pStyle w:val="15"/>
              <w:spacing w:beforeLines="100" w:afterLines="50" w:line="420" w:lineRule="exact"/>
              <w:jc w:val="center"/>
              <w:rPr>
                <w:szCs w:val="24"/>
              </w:rPr>
            </w:pPr>
            <w:r>
              <w:rPr>
                <w:rFonts w:hint="eastAsia"/>
                <w:szCs w:val="24"/>
              </w:rPr>
              <w:t>法定代表人身份证复印件</w:t>
            </w:r>
          </w:p>
          <w:p>
            <w:pPr>
              <w:pStyle w:val="15"/>
              <w:spacing w:beforeLines="100" w:afterLines="50" w:line="420" w:lineRule="exact"/>
              <w:jc w:val="center"/>
              <w:rPr>
                <w:szCs w:val="24"/>
              </w:rPr>
            </w:pPr>
            <w:r>
              <w:rPr>
                <w:rFonts w:hint="eastAsia"/>
                <w:szCs w:val="24"/>
              </w:rPr>
              <w:t>正面</w:t>
            </w:r>
          </w:p>
          <w:p>
            <w:pPr>
              <w:pStyle w:val="15"/>
              <w:spacing w:beforeLines="100" w:afterLines="50" w:line="420" w:lineRule="exact"/>
              <w:jc w:val="center"/>
              <w:rPr>
                <w:szCs w:val="24"/>
              </w:rPr>
            </w:pPr>
            <w:r>
              <w:rPr>
                <w:rFonts w:hint="eastAsia"/>
                <w:szCs w:val="24"/>
              </w:rPr>
              <w:t>（身份证复印件需清晰可辨认）</w:t>
            </w:r>
          </w:p>
        </w:tc>
        <w:tc>
          <w:tcPr>
            <w:tcW w:w="4512" w:type="dxa"/>
            <w:vAlign w:val="center"/>
          </w:tcPr>
          <w:p>
            <w:pPr>
              <w:pStyle w:val="15"/>
              <w:spacing w:beforeLines="100" w:afterLines="50" w:line="420" w:lineRule="exact"/>
              <w:jc w:val="center"/>
              <w:rPr>
                <w:szCs w:val="24"/>
              </w:rPr>
            </w:pPr>
            <w:r>
              <w:rPr>
                <w:rFonts w:hint="eastAsia"/>
                <w:szCs w:val="24"/>
              </w:rPr>
              <w:t>法定代表人身份证复印件</w:t>
            </w:r>
          </w:p>
          <w:p>
            <w:pPr>
              <w:pStyle w:val="15"/>
              <w:spacing w:beforeLines="100" w:afterLines="50" w:line="420" w:lineRule="exact"/>
              <w:jc w:val="center"/>
              <w:rPr>
                <w:szCs w:val="24"/>
              </w:rPr>
            </w:pPr>
            <w:r>
              <w:rPr>
                <w:rFonts w:hint="eastAsia"/>
                <w:szCs w:val="24"/>
              </w:rPr>
              <w:t>反面</w:t>
            </w:r>
          </w:p>
          <w:p>
            <w:pPr>
              <w:pStyle w:val="15"/>
              <w:spacing w:beforeLines="100" w:afterLines="50" w:line="420" w:lineRule="exact"/>
              <w:jc w:val="center"/>
              <w:rPr>
                <w:szCs w:val="24"/>
              </w:rPr>
            </w:pPr>
            <w:r>
              <w:rPr>
                <w:rFonts w:hint="eastAsia"/>
                <w:szCs w:val="24"/>
              </w:rPr>
              <w:t>（身份证复印件需清晰可辨认）</w:t>
            </w:r>
          </w:p>
        </w:tc>
      </w:tr>
    </w:tbl>
    <w:p>
      <w:pPr>
        <w:pStyle w:val="15"/>
        <w:spacing w:beforeLines="100" w:afterLines="50" w:line="420" w:lineRule="exact"/>
        <w:ind w:firstLine="409" w:firstLineChars="205"/>
        <w:rPr>
          <w:szCs w:val="24"/>
        </w:rPr>
      </w:pPr>
      <w:r>
        <w:rPr>
          <w:rFonts w:hint="eastAsia"/>
          <w:szCs w:val="24"/>
        </w:rPr>
        <w:t>注：身份证复印件如为粘贴的，须在身份证复印件与本页接缝处加盖公章；</w:t>
      </w:r>
    </w:p>
    <w:p>
      <w:pPr>
        <w:pStyle w:val="15"/>
        <w:spacing w:beforeLines="100" w:afterLines="50" w:line="420" w:lineRule="exact"/>
        <w:ind w:firstLine="409" w:firstLineChars="205"/>
        <w:rPr>
          <w:szCs w:val="24"/>
        </w:rPr>
      </w:pPr>
    </w:p>
    <w:p>
      <w:pPr>
        <w:pStyle w:val="15"/>
        <w:spacing w:beforeLines="100" w:afterLines="50" w:line="420" w:lineRule="exact"/>
        <w:ind w:firstLine="409" w:firstLineChars="205"/>
        <w:rPr>
          <w:szCs w:val="24"/>
        </w:rPr>
      </w:pPr>
      <w:r>
        <w:rPr>
          <w:rFonts w:hint="eastAsia"/>
          <w:szCs w:val="24"/>
        </w:rPr>
        <w:t>法定代表人（签字）：                        被授权代表签字：</w:t>
      </w:r>
    </w:p>
    <w:p>
      <w:pPr>
        <w:pStyle w:val="15"/>
        <w:spacing w:beforeLines="100" w:afterLines="50" w:line="420" w:lineRule="exact"/>
        <w:ind w:firstLine="409" w:firstLineChars="205"/>
        <w:rPr>
          <w:szCs w:val="24"/>
        </w:rPr>
      </w:pPr>
      <w:r>
        <w:rPr>
          <w:rFonts w:hint="eastAsia"/>
          <w:szCs w:val="24"/>
        </w:rPr>
        <w:t xml:space="preserve">投标人（公章）： </w:t>
      </w:r>
    </w:p>
    <w:p>
      <w:pPr>
        <w:spacing w:beforeLines="100" w:afterLines="50" w:line="420" w:lineRule="exact"/>
        <w:ind w:left="1274" w:leftChars="473" w:hanging="281" w:hangingChars="134"/>
        <w:jc w:val="right"/>
        <w:rPr>
          <w:rFonts w:ascii="宋体" w:hAnsi="宋体" w:cs="宋体"/>
        </w:rPr>
      </w:pPr>
      <w:r>
        <w:rPr>
          <w:rFonts w:hint="eastAsia" w:ascii="宋体" w:hAnsi="宋体" w:cs="宋体"/>
        </w:rPr>
        <w:t xml:space="preserve">年   月   日 </w:t>
      </w:r>
    </w:p>
    <w:p>
      <w:pPr>
        <w:pStyle w:val="20"/>
        <w:spacing w:beforeLines="50" w:afterLines="50" w:line="420" w:lineRule="exact"/>
        <w:ind w:firstLine="437"/>
        <w:rPr>
          <w:rFonts w:hAnsi="宋体" w:cs="宋体"/>
          <w:sz w:val="24"/>
          <w:szCs w:val="24"/>
        </w:rPr>
      </w:pPr>
      <w:r>
        <w:rPr>
          <w:rFonts w:hint="eastAsia" w:hAnsi="宋体" w:cs="宋体"/>
          <w:sz w:val="24"/>
        </w:rPr>
        <w:br w:type="page"/>
      </w:r>
      <w:r>
        <w:rPr>
          <w:rFonts w:hint="eastAsia" w:hAnsi="宋体" w:cs="宋体"/>
          <w:sz w:val="24"/>
          <w:szCs w:val="24"/>
        </w:rPr>
        <w:t>三、技术文件</w:t>
      </w:r>
    </w:p>
    <w:p>
      <w:pPr>
        <w:pStyle w:val="20"/>
        <w:spacing w:line="420" w:lineRule="exact"/>
        <w:ind w:firstLine="437"/>
        <w:rPr>
          <w:rFonts w:hAnsi="宋体" w:cs="宋体"/>
          <w:sz w:val="24"/>
          <w:szCs w:val="24"/>
        </w:rPr>
      </w:pPr>
      <w:r>
        <w:rPr>
          <w:rFonts w:hint="eastAsia" w:hAnsi="宋体" w:cs="宋体"/>
          <w:sz w:val="24"/>
          <w:szCs w:val="24"/>
        </w:rPr>
        <w:t>响应本招标文件第二章“清单及技术参数、要求” 的详细阐述，应包含但不限于以下内容：</w:t>
      </w:r>
    </w:p>
    <w:p>
      <w:pPr>
        <w:pStyle w:val="20"/>
        <w:spacing w:line="420" w:lineRule="exact"/>
        <w:ind w:firstLine="437"/>
        <w:rPr>
          <w:rFonts w:hAnsi="宋体" w:cs="宋体"/>
          <w:sz w:val="24"/>
          <w:szCs w:val="24"/>
        </w:rPr>
      </w:pPr>
      <w:r>
        <w:rPr>
          <w:rFonts w:hint="eastAsia" w:hAnsi="宋体" w:cs="宋体"/>
          <w:sz w:val="24"/>
          <w:szCs w:val="24"/>
        </w:rPr>
        <w:t>1. 投标人认为可提供的其他技术资料</w:t>
      </w:r>
    </w:p>
    <w:p>
      <w:pPr>
        <w:spacing w:line="420" w:lineRule="exact"/>
        <w:ind w:left="-10" w:firstLine="11"/>
        <w:jc w:val="center"/>
        <w:rPr>
          <w:rFonts w:ascii="宋体" w:hAnsi="宋体" w:cs="宋体"/>
          <w:sz w:val="36"/>
          <w:szCs w:val="36"/>
        </w:rPr>
      </w:pPr>
    </w:p>
    <w:p>
      <w:pPr>
        <w:spacing w:line="420" w:lineRule="exact"/>
        <w:ind w:left="-10" w:firstLine="11"/>
        <w:jc w:val="center"/>
        <w:rPr>
          <w:rFonts w:ascii="宋体" w:hAnsi="宋体" w:cs="宋体"/>
          <w:sz w:val="36"/>
          <w:szCs w:val="36"/>
        </w:rPr>
      </w:pPr>
      <w:r>
        <w:rPr>
          <w:rFonts w:hint="eastAsia" w:ascii="宋体" w:hAnsi="宋体" w:cs="宋体"/>
          <w:sz w:val="36"/>
          <w:szCs w:val="36"/>
        </w:rPr>
        <w:t>技术偏离表</w:t>
      </w:r>
    </w:p>
    <w:p>
      <w:pPr>
        <w:pStyle w:val="20"/>
        <w:spacing w:beforeLines="100" w:afterLines="50" w:line="420" w:lineRule="exact"/>
        <w:ind w:firstLine="480"/>
        <w:rPr>
          <w:rFonts w:hAnsi="宋体" w:cs="宋体"/>
          <w:sz w:val="24"/>
          <w:szCs w:val="24"/>
        </w:rPr>
      </w:pPr>
      <w:r>
        <w:rPr>
          <w:rFonts w:hint="eastAsia" w:hAnsi="宋体" w:cs="宋体"/>
          <w:sz w:val="24"/>
          <w:szCs w:val="24"/>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序号</w:t>
            </w:r>
          </w:p>
        </w:tc>
        <w:tc>
          <w:tcPr>
            <w:tcW w:w="2263" w:type="dxa"/>
            <w:vAlign w:val="center"/>
          </w:tcPr>
          <w:p>
            <w:pPr>
              <w:spacing w:line="420" w:lineRule="exact"/>
              <w:jc w:val="center"/>
              <w:rPr>
                <w:rFonts w:ascii="宋体" w:hAnsi="宋体" w:cs="宋体"/>
              </w:rPr>
            </w:pPr>
            <w:r>
              <w:rPr>
                <w:rFonts w:hint="eastAsia" w:ascii="宋体" w:hAnsi="宋体" w:cs="宋体"/>
              </w:rPr>
              <w:t>技术条款</w:t>
            </w:r>
          </w:p>
        </w:tc>
        <w:tc>
          <w:tcPr>
            <w:tcW w:w="2001" w:type="dxa"/>
            <w:vAlign w:val="center"/>
          </w:tcPr>
          <w:p>
            <w:pPr>
              <w:spacing w:line="420" w:lineRule="exact"/>
              <w:jc w:val="center"/>
              <w:rPr>
                <w:rFonts w:ascii="宋体" w:hAnsi="宋体" w:cs="宋体"/>
              </w:rPr>
            </w:pPr>
            <w:r>
              <w:rPr>
                <w:rFonts w:hint="eastAsia" w:ascii="宋体" w:hAnsi="宋体" w:cs="宋体"/>
              </w:rPr>
              <w:t>招标文件要求</w:t>
            </w:r>
          </w:p>
        </w:tc>
        <w:tc>
          <w:tcPr>
            <w:tcW w:w="2652" w:type="dxa"/>
            <w:vAlign w:val="center"/>
          </w:tcPr>
          <w:p>
            <w:pPr>
              <w:spacing w:line="420" w:lineRule="exact"/>
              <w:jc w:val="center"/>
              <w:rPr>
                <w:rFonts w:ascii="宋体" w:hAnsi="宋体" w:cs="宋体"/>
              </w:rPr>
            </w:pPr>
            <w:r>
              <w:rPr>
                <w:rFonts w:hint="eastAsia" w:ascii="宋体" w:hAnsi="宋体" w:cs="宋体"/>
              </w:rPr>
              <w:t>投标文件响应情况</w:t>
            </w:r>
          </w:p>
        </w:tc>
        <w:tc>
          <w:tcPr>
            <w:tcW w:w="1399" w:type="dxa"/>
            <w:vAlign w:val="center"/>
          </w:tcPr>
          <w:p>
            <w:pPr>
              <w:spacing w:line="420" w:lineRule="exact"/>
              <w:jc w:val="center"/>
              <w:rPr>
                <w:rFonts w:ascii="宋体" w:hAnsi="宋体" w:cs="宋体"/>
              </w:rPr>
            </w:pPr>
            <w:r>
              <w:rPr>
                <w:rFonts w:hint="eastAsia" w:ascii="宋体" w:hAnsi="宋体" w:cs="宋体"/>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1</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2</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3</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4</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5</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6</w:t>
            </w:r>
          </w:p>
        </w:tc>
        <w:tc>
          <w:tcPr>
            <w:tcW w:w="2263" w:type="dxa"/>
            <w:vAlign w:val="center"/>
          </w:tcPr>
          <w:p>
            <w:pPr>
              <w:spacing w:line="420" w:lineRule="exact"/>
              <w:rPr>
                <w:rFonts w:ascii="宋体" w:hAnsi="宋体" w:cs="宋体"/>
              </w:rPr>
            </w:pPr>
          </w:p>
        </w:tc>
        <w:tc>
          <w:tcPr>
            <w:tcW w:w="2001" w:type="dxa"/>
            <w:vAlign w:val="center"/>
          </w:tcPr>
          <w:p>
            <w:pPr>
              <w:spacing w:line="420" w:lineRule="exact"/>
              <w:ind w:left="780"/>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7</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8</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rPr>
            </w:pP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bl>
    <w:p>
      <w:pPr>
        <w:spacing w:line="420" w:lineRule="exact"/>
        <w:ind w:firstLine="430" w:firstLineChars="205"/>
        <w:rPr>
          <w:rFonts w:ascii="宋体" w:hAnsi="宋体" w:cs="宋体"/>
        </w:rPr>
      </w:pPr>
      <w:r>
        <w:rPr>
          <w:rFonts w:hint="eastAsia" w:ascii="宋体" w:hAnsi="宋体" w:cs="宋体"/>
        </w:rPr>
        <w:t>注：无论投标人递交的投标文件与招标文件技术条款的要求是否有偏离，均应逐条列在技术偏离表中。</w:t>
      </w:r>
    </w:p>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adjustRightInd w:val="0"/>
        <w:spacing w:line="420" w:lineRule="exact"/>
        <w:ind w:firstLine="422" w:firstLineChars="200"/>
        <w:rPr>
          <w:rFonts w:ascii="宋体" w:hAnsi="宋体" w:cs="宋体"/>
          <w:b/>
        </w:rPr>
      </w:pPr>
    </w:p>
    <w:p>
      <w:pPr>
        <w:pStyle w:val="20"/>
        <w:spacing w:line="420" w:lineRule="exact"/>
        <w:ind w:firstLine="437"/>
        <w:rPr>
          <w:rFonts w:hAnsi="宋体" w:cs="宋体"/>
          <w:sz w:val="24"/>
          <w:szCs w:val="24"/>
        </w:rPr>
      </w:pPr>
    </w:p>
    <w:p>
      <w:pPr>
        <w:spacing w:line="420" w:lineRule="exact"/>
        <w:ind w:firstLine="420" w:firstLineChars="200"/>
        <w:rPr>
          <w:rFonts w:ascii="宋体" w:hAnsi="宋体" w:cs="宋体"/>
        </w:rPr>
      </w:pPr>
      <w:r>
        <w:rPr>
          <w:rFonts w:hint="eastAsia" w:ascii="宋体" w:hAnsi="宋体" w:cs="宋体"/>
        </w:rPr>
        <w:t>注意：如未提供相应格式的，请根据招标文件要求自拟格式</w:t>
      </w:r>
    </w:p>
    <w:p>
      <w:pPr>
        <w:adjustRightInd w:val="0"/>
        <w:spacing w:line="420" w:lineRule="exact"/>
        <w:rPr>
          <w:rFonts w:ascii="宋体" w:hAnsi="宋体" w:cs="宋体"/>
        </w:rPr>
      </w:pPr>
      <w:bookmarkStart w:id="176" w:name="_Toc406671158"/>
      <w:bookmarkStart w:id="177" w:name="_Toc406670787"/>
      <w:r>
        <w:rPr>
          <w:rFonts w:hint="eastAsia" w:ascii="宋体" w:hAnsi="宋体" w:cs="宋体"/>
        </w:rPr>
        <w:br w:type="page"/>
      </w:r>
      <w:r>
        <w:rPr>
          <w:rFonts w:hint="eastAsia" w:ascii="宋体" w:hAnsi="宋体" w:cs="宋体"/>
        </w:rPr>
        <w:t>四、商务文件</w:t>
      </w:r>
      <w:bookmarkEnd w:id="176"/>
      <w:bookmarkEnd w:id="177"/>
      <w:bookmarkStart w:id="178" w:name="_Toc406671166"/>
      <w:bookmarkStart w:id="179" w:name="_Toc406670795"/>
      <w:bookmarkStart w:id="180" w:name="_Toc406672428"/>
      <w:bookmarkStart w:id="181" w:name="_Toc406671730"/>
    </w:p>
    <w:p>
      <w:pPr>
        <w:adjustRightInd w:val="0"/>
        <w:spacing w:line="420" w:lineRule="exact"/>
        <w:ind w:firstLine="420" w:firstLineChars="200"/>
        <w:rPr>
          <w:rFonts w:ascii="宋体" w:hAnsi="宋体" w:cs="宋体"/>
        </w:rPr>
      </w:pPr>
      <w:r>
        <w:rPr>
          <w:rFonts w:hint="eastAsia" w:ascii="宋体" w:hAnsi="宋体" w:cs="宋体"/>
        </w:rPr>
        <w:t>（一）商务文件内容</w:t>
      </w:r>
    </w:p>
    <w:p>
      <w:pPr>
        <w:adjustRightInd w:val="0"/>
        <w:spacing w:line="420" w:lineRule="exact"/>
        <w:ind w:firstLine="420" w:firstLineChars="200"/>
        <w:rPr>
          <w:rFonts w:ascii="宋体" w:hAnsi="宋体" w:cs="宋体"/>
          <w:i/>
        </w:rPr>
      </w:pPr>
      <w:r>
        <w:rPr>
          <w:rFonts w:hint="eastAsia" w:ascii="宋体" w:hAnsi="宋体" w:cs="宋体"/>
        </w:rPr>
        <w:t>1.商务偏离表</w:t>
      </w:r>
      <w:bookmarkEnd w:id="178"/>
      <w:bookmarkEnd w:id="179"/>
      <w:bookmarkEnd w:id="180"/>
      <w:bookmarkEnd w:id="181"/>
      <w:r>
        <w:rPr>
          <w:rFonts w:hint="eastAsia" w:ascii="宋体" w:hAnsi="宋体" w:cs="宋体"/>
        </w:rPr>
        <w:t>或书面承诺满足招标文件商务条款</w:t>
      </w:r>
    </w:p>
    <w:p>
      <w:pPr>
        <w:spacing w:line="420" w:lineRule="exact"/>
        <w:ind w:left="-10" w:firstLine="11"/>
        <w:jc w:val="center"/>
        <w:rPr>
          <w:rFonts w:ascii="宋体" w:hAnsi="宋体" w:cs="宋体"/>
          <w:sz w:val="36"/>
          <w:szCs w:val="36"/>
        </w:rPr>
      </w:pPr>
    </w:p>
    <w:p>
      <w:pPr>
        <w:spacing w:line="420" w:lineRule="exact"/>
        <w:ind w:left="-10" w:firstLine="11"/>
        <w:jc w:val="center"/>
        <w:rPr>
          <w:rFonts w:ascii="宋体" w:hAnsi="宋体" w:cs="宋体"/>
          <w:sz w:val="36"/>
          <w:szCs w:val="36"/>
        </w:rPr>
      </w:pPr>
      <w:r>
        <w:rPr>
          <w:rFonts w:hint="eastAsia" w:ascii="宋体" w:hAnsi="宋体" w:cs="宋体"/>
          <w:sz w:val="36"/>
          <w:szCs w:val="36"/>
        </w:rPr>
        <w:t>商务偏离表</w:t>
      </w:r>
    </w:p>
    <w:p>
      <w:pPr>
        <w:pStyle w:val="20"/>
        <w:spacing w:beforeLines="100" w:afterLines="50" w:line="420" w:lineRule="exact"/>
        <w:ind w:firstLine="480"/>
        <w:rPr>
          <w:rFonts w:hAnsi="宋体" w:cs="宋体"/>
          <w:sz w:val="24"/>
          <w:szCs w:val="24"/>
        </w:rPr>
      </w:pPr>
      <w:r>
        <w:rPr>
          <w:rFonts w:hint="eastAsia" w:hAnsi="宋体" w:cs="宋体"/>
          <w:sz w:val="24"/>
          <w:szCs w:val="24"/>
        </w:rPr>
        <w:t>项目名称：                              项目编号：</w:t>
      </w:r>
    </w:p>
    <w:tbl>
      <w:tblPr>
        <w:tblStyle w:val="43"/>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263"/>
        <w:gridCol w:w="2001"/>
        <w:gridCol w:w="2652"/>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序号</w:t>
            </w:r>
          </w:p>
        </w:tc>
        <w:tc>
          <w:tcPr>
            <w:tcW w:w="2263" w:type="dxa"/>
            <w:vAlign w:val="center"/>
          </w:tcPr>
          <w:p>
            <w:pPr>
              <w:spacing w:line="420" w:lineRule="exact"/>
              <w:jc w:val="center"/>
              <w:rPr>
                <w:rFonts w:ascii="宋体" w:hAnsi="宋体" w:cs="宋体"/>
              </w:rPr>
            </w:pPr>
            <w:r>
              <w:rPr>
                <w:rFonts w:hint="eastAsia" w:ascii="宋体" w:hAnsi="宋体" w:cs="宋体"/>
              </w:rPr>
              <w:t>商务条款</w:t>
            </w:r>
          </w:p>
        </w:tc>
        <w:tc>
          <w:tcPr>
            <w:tcW w:w="2001" w:type="dxa"/>
            <w:vAlign w:val="center"/>
          </w:tcPr>
          <w:p>
            <w:pPr>
              <w:spacing w:line="420" w:lineRule="exact"/>
              <w:jc w:val="center"/>
              <w:rPr>
                <w:rFonts w:ascii="宋体" w:hAnsi="宋体" w:cs="宋体"/>
              </w:rPr>
            </w:pPr>
            <w:r>
              <w:rPr>
                <w:rFonts w:hint="eastAsia" w:ascii="宋体" w:hAnsi="宋体" w:cs="宋体"/>
              </w:rPr>
              <w:t>招标文件要求</w:t>
            </w:r>
          </w:p>
        </w:tc>
        <w:tc>
          <w:tcPr>
            <w:tcW w:w="2652" w:type="dxa"/>
            <w:vAlign w:val="center"/>
          </w:tcPr>
          <w:p>
            <w:pPr>
              <w:spacing w:line="420" w:lineRule="exact"/>
              <w:jc w:val="center"/>
              <w:rPr>
                <w:rFonts w:ascii="宋体" w:hAnsi="宋体" w:cs="宋体"/>
              </w:rPr>
            </w:pPr>
            <w:r>
              <w:rPr>
                <w:rFonts w:hint="eastAsia" w:ascii="宋体" w:hAnsi="宋体" w:cs="宋体"/>
              </w:rPr>
              <w:t>投标文件响应情况</w:t>
            </w:r>
          </w:p>
        </w:tc>
        <w:tc>
          <w:tcPr>
            <w:tcW w:w="1399" w:type="dxa"/>
            <w:vAlign w:val="center"/>
          </w:tcPr>
          <w:p>
            <w:pPr>
              <w:spacing w:line="420" w:lineRule="exact"/>
              <w:jc w:val="center"/>
              <w:rPr>
                <w:rFonts w:ascii="宋体" w:hAnsi="宋体" w:cs="宋体"/>
              </w:rPr>
            </w:pPr>
            <w:r>
              <w:rPr>
                <w:rFonts w:hint="eastAsia" w:ascii="宋体" w:hAnsi="宋体" w:cs="宋体"/>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1</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2</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3</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4</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5</w:t>
            </w: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jc w:val="center"/>
              <w:rPr>
                <w:rFonts w:ascii="宋体" w:hAnsi="宋体" w:cs="宋体"/>
              </w:rPr>
            </w:pPr>
            <w:r>
              <w:rPr>
                <w:rFonts w:hint="eastAsia" w:ascii="宋体" w:hAnsi="宋体" w:cs="宋体"/>
              </w:rPr>
              <w:t>6</w:t>
            </w:r>
          </w:p>
        </w:tc>
        <w:tc>
          <w:tcPr>
            <w:tcW w:w="2263" w:type="dxa"/>
            <w:vAlign w:val="center"/>
          </w:tcPr>
          <w:p>
            <w:pPr>
              <w:spacing w:line="420" w:lineRule="exact"/>
              <w:rPr>
                <w:rFonts w:ascii="宋体" w:hAnsi="宋体" w:cs="宋体"/>
              </w:rPr>
            </w:pPr>
          </w:p>
        </w:tc>
        <w:tc>
          <w:tcPr>
            <w:tcW w:w="2001" w:type="dxa"/>
            <w:vAlign w:val="center"/>
          </w:tcPr>
          <w:p>
            <w:pPr>
              <w:spacing w:line="420" w:lineRule="exact"/>
              <w:ind w:left="780"/>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4" w:type="dxa"/>
            <w:vAlign w:val="center"/>
          </w:tcPr>
          <w:p>
            <w:pPr>
              <w:spacing w:line="420" w:lineRule="exact"/>
              <w:rPr>
                <w:rFonts w:ascii="宋体" w:hAnsi="宋体" w:cs="宋体"/>
              </w:rPr>
            </w:pPr>
          </w:p>
        </w:tc>
        <w:tc>
          <w:tcPr>
            <w:tcW w:w="2263" w:type="dxa"/>
            <w:vAlign w:val="center"/>
          </w:tcPr>
          <w:p>
            <w:pPr>
              <w:spacing w:line="420" w:lineRule="exact"/>
              <w:rPr>
                <w:rFonts w:ascii="宋体" w:hAnsi="宋体" w:cs="宋体"/>
              </w:rPr>
            </w:pPr>
          </w:p>
        </w:tc>
        <w:tc>
          <w:tcPr>
            <w:tcW w:w="2001" w:type="dxa"/>
            <w:vAlign w:val="center"/>
          </w:tcPr>
          <w:p>
            <w:pPr>
              <w:spacing w:line="420" w:lineRule="exact"/>
              <w:rPr>
                <w:rFonts w:ascii="宋体" w:hAnsi="宋体" w:cs="宋体"/>
              </w:rPr>
            </w:pPr>
          </w:p>
        </w:tc>
        <w:tc>
          <w:tcPr>
            <w:tcW w:w="2652" w:type="dxa"/>
            <w:vAlign w:val="center"/>
          </w:tcPr>
          <w:p>
            <w:pPr>
              <w:spacing w:line="420" w:lineRule="exact"/>
              <w:rPr>
                <w:rFonts w:ascii="宋体" w:hAnsi="宋体" w:cs="宋体"/>
              </w:rPr>
            </w:pPr>
          </w:p>
        </w:tc>
        <w:tc>
          <w:tcPr>
            <w:tcW w:w="1399" w:type="dxa"/>
            <w:vAlign w:val="center"/>
          </w:tcPr>
          <w:p>
            <w:pPr>
              <w:spacing w:line="420" w:lineRule="exact"/>
              <w:rPr>
                <w:rFonts w:ascii="宋体" w:hAnsi="宋体" w:cs="宋体"/>
              </w:rPr>
            </w:pPr>
          </w:p>
        </w:tc>
      </w:tr>
    </w:tbl>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注：无论投标人递交的投标文件与招标文件商务条款的要求是否有偏离，均应逐条列在商务偏离表中。</w:t>
      </w:r>
    </w:p>
    <w:p>
      <w:pPr>
        <w:spacing w:line="420" w:lineRule="exact"/>
        <w:ind w:firstLine="430" w:firstLineChars="205"/>
        <w:rPr>
          <w:rFonts w:ascii="宋体" w:hAnsi="宋体" w:cs="宋体"/>
        </w:rPr>
      </w:pPr>
    </w:p>
    <w:p>
      <w:pPr>
        <w:spacing w:line="420" w:lineRule="exact"/>
        <w:ind w:firstLine="430" w:firstLineChars="205"/>
        <w:rPr>
          <w:rFonts w:ascii="宋体" w:hAnsi="宋体" w:cs="宋体"/>
        </w:rPr>
      </w:pP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ab/>
      </w:r>
      <w:r>
        <w:rPr>
          <w:rFonts w:hint="eastAsia" w:ascii="宋体" w:hAnsi="宋体" w:cs="宋体"/>
        </w:rPr>
        <w:t xml:space="preserve">                   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adjustRightInd w:val="0"/>
        <w:spacing w:line="420" w:lineRule="exact"/>
        <w:ind w:firstLine="422" w:firstLineChars="200"/>
        <w:rPr>
          <w:rFonts w:ascii="宋体" w:hAnsi="宋体" w:cs="宋体"/>
          <w:b/>
        </w:rPr>
      </w:pPr>
    </w:p>
    <w:p>
      <w:pPr>
        <w:adjustRightInd w:val="0"/>
        <w:spacing w:line="420" w:lineRule="exact"/>
        <w:ind w:firstLine="422" w:firstLineChars="200"/>
        <w:rPr>
          <w:rFonts w:ascii="宋体" w:hAnsi="宋体" w:cs="宋体"/>
          <w:b/>
        </w:rPr>
      </w:pPr>
    </w:p>
    <w:p>
      <w:pPr>
        <w:adjustRightInd w:val="0"/>
        <w:spacing w:line="420" w:lineRule="exact"/>
        <w:ind w:firstLine="422" w:firstLineChars="200"/>
        <w:rPr>
          <w:rFonts w:ascii="宋体" w:hAnsi="宋体" w:cs="宋体"/>
          <w:b/>
        </w:rPr>
      </w:pPr>
      <w:r>
        <w:rPr>
          <w:rFonts w:hint="eastAsia" w:ascii="宋体" w:hAnsi="宋体" w:cs="宋体"/>
          <w:b/>
        </w:rPr>
        <w:t xml:space="preserve">                 书面承诺：</w:t>
      </w:r>
    </w:p>
    <w:p>
      <w:pPr>
        <w:adjustRightInd w:val="0"/>
        <w:spacing w:line="420" w:lineRule="exact"/>
        <w:ind w:firstLine="422" w:firstLineChars="200"/>
        <w:rPr>
          <w:rFonts w:ascii="宋体" w:hAnsi="宋体" w:cs="宋体"/>
        </w:rPr>
      </w:pPr>
      <w:r>
        <w:rPr>
          <w:rFonts w:hint="eastAsia" w:ascii="宋体" w:hAnsi="宋体" w:cs="宋体"/>
          <w:b/>
        </w:rPr>
        <w:t>承诺内容可自拟，但必须明确满足招标文件商务要求，如有优于商务要求的分项，须明确提出。</w:t>
      </w:r>
    </w:p>
    <w:p>
      <w:pPr>
        <w:adjustRightInd w:val="0"/>
        <w:spacing w:line="420" w:lineRule="exact"/>
        <w:ind w:firstLine="420" w:firstLineChars="200"/>
        <w:rPr>
          <w:rFonts w:ascii="宋体" w:hAnsi="宋体" w:cs="宋体"/>
        </w:rPr>
      </w:pPr>
    </w:p>
    <w:p>
      <w:pPr>
        <w:adjustRightInd w:val="0"/>
        <w:spacing w:line="420" w:lineRule="exact"/>
        <w:ind w:firstLine="420" w:firstLineChars="200"/>
        <w:rPr>
          <w:rFonts w:ascii="宋体" w:hAnsi="宋体" w:cs="宋体"/>
        </w:rPr>
      </w:pPr>
    </w:p>
    <w:p>
      <w:pPr>
        <w:spacing w:line="420" w:lineRule="exact"/>
        <w:rPr>
          <w:rFonts w:ascii="宋体" w:hAnsi="宋体" w:cs="宋体"/>
        </w:rPr>
      </w:pPr>
      <w:bookmarkStart w:id="182" w:name="_Toc406671731"/>
      <w:bookmarkStart w:id="183" w:name="_Toc406671167"/>
      <w:bookmarkStart w:id="184" w:name="_Toc406672429"/>
      <w:bookmarkStart w:id="185" w:name="_Toc406670796"/>
      <w:r>
        <w:rPr>
          <w:rFonts w:hint="eastAsia" w:ascii="宋体" w:hAnsi="宋体" w:cs="宋体"/>
        </w:rPr>
        <w:t xml:space="preserve">    2．投标人认为可提交的其他资料</w:t>
      </w:r>
    </w:p>
    <w:p>
      <w:pPr>
        <w:spacing w:line="420" w:lineRule="exact"/>
        <w:rPr>
          <w:rFonts w:ascii="宋体" w:hAnsi="宋体" w:cs="宋体"/>
        </w:rPr>
      </w:pPr>
      <w:r>
        <w:rPr>
          <w:rFonts w:hint="eastAsia" w:ascii="宋体" w:hAnsi="宋体" w:cs="宋体"/>
        </w:rPr>
        <w:t>（二）商务材料</w:t>
      </w:r>
      <w:bookmarkEnd w:id="182"/>
      <w:bookmarkEnd w:id="183"/>
      <w:bookmarkEnd w:id="184"/>
      <w:bookmarkEnd w:id="185"/>
    </w:p>
    <w:p>
      <w:pPr>
        <w:spacing w:beforeLines="100" w:afterLines="50" w:line="420" w:lineRule="exact"/>
        <w:ind w:firstLine="420" w:firstLineChars="200"/>
        <w:rPr>
          <w:rFonts w:ascii="宋体" w:hAnsi="宋体" w:cs="宋体"/>
        </w:rPr>
      </w:pPr>
      <w:r>
        <w:rPr>
          <w:rFonts w:hint="eastAsia" w:ascii="宋体" w:hAnsi="宋体" w:cs="宋体"/>
        </w:rPr>
        <w:t>1. 项目团队人员组成（格式仅供参考，可根据具体情况进行修改）</w:t>
      </w:r>
    </w:p>
    <w:p>
      <w:pPr>
        <w:spacing w:afterLines="50" w:line="420" w:lineRule="exact"/>
        <w:jc w:val="center"/>
        <w:rPr>
          <w:rFonts w:ascii="宋体" w:hAnsi="宋体" w:cs="宋体"/>
          <w:b/>
          <w:bCs/>
          <w:smallCaps/>
          <w:spacing w:val="5"/>
        </w:rPr>
      </w:pPr>
      <w:r>
        <w:rPr>
          <w:rFonts w:hint="eastAsia" w:ascii="宋体" w:hAnsi="宋体" w:cs="宋体"/>
          <w:b/>
          <w:bCs/>
          <w:smallCaps/>
          <w:spacing w:val="5"/>
        </w:rPr>
        <w:t>拟投入人员情况表</w:t>
      </w:r>
    </w:p>
    <w:tbl>
      <w:tblPr>
        <w:tblStyle w:val="43"/>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84"/>
        <w:gridCol w:w="1545"/>
        <w:gridCol w:w="1560"/>
        <w:gridCol w:w="1559"/>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类别</w:t>
            </w:r>
          </w:p>
        </w:tc>
        <w:tc>
          <w:tcPr>
            <w:tcW w:w="1284" w:type="dxa"/>
            <w:vMerge w:val="restart"/>
            <w:vAlign w:val="center"/>
          </w:tcPr>
          <w:p>
            <w:pPr>
              <w:spacing w:line="420" w:lineRule="exact"/>
              <w:contextualSpacing/>
              <w:jc w:val="center"/>
              <w:rPr>
                <w:rFonts w:ascii="宋体" w:hAnsi="宋体" w:cs="宋体"/>
              </w:rPr>
            </w:pPr>
            <w:r>
              <w:rPr>
                <w:rFonts w:hint="eastAsia" w:ascii="宋体" w:hAnsi="宋体" w:cs="宋体"/>
              </w:rPr>
              <w:t>姓名</w:t>
            </w:r>
          </w:p>
        </w:tc>
        <w:tc>
          <w:tcPr>
            <w:tcW w:w="6511" w:type="dxa"/>
            <w:gridSpan w:val="4"/>
            <w:vAlign w:val="center"/>
          </w:tcPr>
          <w:p>
            <w:pPr>
              <w:spacing w:line="420" w:lineRule="exact"/>
              <w:contextualSpacing/>
              <w:jc w:val="center"/>
              <w:rPr>
                <w:rFonts w:ascii="宋体" w:hAnsi="宋体" w:cs="宋体"/>
              </w:rPr>
            </w:pPr>
            <w:r>
              <w:rPr>
                <w:rFonts w:hint="eastAsia" w:ascii="宋体" w:hAnsi="宋体" w:cs="宋体"/>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Merge w:val="continue"/>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r>
              <w:rPr>
                <w:rFonts w:hint="eastAsia" w:ascii="宋体" w:hAnsi="宋体" w:cs="宋体"/>
              </w:rPr>
              <w:t>证书名称</w:t>
            </w:r>
          </w:p>
        </w:tc>
        <w:tc>
          <w:tcPr>
            <w:tcW w:w="1560" w:type="dxa"/>
            <w:vAlign w:val="center"/>
          </w:tcPr>
          <w:p>
            <w:pPr>
              <w:spacing w:line="420" w:lineRule="exact"/>
              <w:contextualSpacing/>
              <w:jc w:val="center"/>
              <w:rPr>
                <w:rFonts w:ascii="宋体" w:hAnsi="宋体" w:cs="宋体"/>
              </w:rPr>
            </w:pPr>
            <w:r>
              <w:rPr>
                <w:rFonts w:hint="eastAsia" w:ascii="宋体" w:hAnsi="宋体" w:cs="宋体"/>
              </w:rPr>
              <w:t>级别</w:t>
            </w:r>
          </w:p>
        </w:tc>
        <w:tc>
          <w:tcPr>
            <w:tcW w:w="1559" w:type="dxa"/>
            <w:vAlign w:val="center"/>
          </w:tcPr>
          <w:p>
            <w:pPr>
              <w:spacing w:line="420" w:lineRule="exact"/>
              <w:contextualSpacing/>
              <w:jc w:val="center"/>
              <w:rPr>
                <w:rFonts w:ascii="宋体" w:hAnsi="宋体" w:cs="宋体"/>
              </w:rPr>
            </w:pPr>
            <w:r>
              <w:rPr>
                <w:rFonts w:hint="eastAsia" w:ascii="宋体" w:hAnsi="宋体" w:cs="宋体"/>
              </w:rPr>
              <w:t>证号</w:t>
            </w:r>
          </w:p>
        </w:tc>
        <w:tc>
          <w:tcPr>
            <w:tcW w:w="1847" w:type="dxa"/>
            <w:vAlign w:val="center"/>
          </w:tcPr>
          <w:p>
            <w:pPr>
              <w:spacing w:line="420" w:lineRule="exact"/>
              <w:contextualSpacing/>
              <w:jc w:val="center"/>
              <w:rPr>
                <w:rFonts w:ascii="宋体" w:hAnsi="宋体" w:cs="宋体"/>
              </w:rPr>
            </w:pPr>
            <w:r>
              <w:rPr>
                <w:rFonts w:hint="eastAsia" w:ascii="宋体" w:hAnsi="宋体" w:cs="宋体"/>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管</w:t>
            </w:r>
          </w:p>
          <w:p>
            <w:pPr>
              <w:spacing w:line="420" w:lineRule="exact"/>
              <w:contextualSpacing/>
              <w:jc w:val="center"/>
              <w:rPr>
                <w:rFonts w:ascii="宋体" w:hAnsi="宋体" w:cs="宋体"/>
              </w:rPr>
            </w:pPr>
            <w:r>
              <w:rPr>
                <w:rFonts w:hint="eastAsia" w:ascii="宋体" w:hAnsi="宋体" w:cs="宋体"/>
              </w:rPr>
              <w:t>理</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技</w:t>
            </w:r>
          </w:p>
          <w:p>
            <w:pPr>
              <w:spacing w:line="420" w:lineRule="exact"/>
              <w:contextualSpacing/>
              <w:jc w:val="center"/>
              <w:rPr>
                <w:rFonts w:ascii="宋体" w:hAnsi="宋体" w:cs="宋体"/>
              </w:rPr>
            </w:pPr>
            <w:r>
              <w:rPr>
                <w:rFonts w:hint="eastAsia" w:ascii="宋体" w:hAnsi="宋体" w:cs="宋体"/>
              </w:rPr>
              <w:t>术</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restart"/>
            <w:vAlign w:val="center"/>
          </w:tcPr>
          <w:p>
            <w:pPr>
              <w:spacing w:line="420" w:lineRule="exact"/>
              <w:contextualSpacing/>
              <w:jc w:val="center"/>
              <w:rPr>
                <w:rFonts w:ascii="宋体" w:hAnsi="宋体" w:cs="宋体"/>
              </w:rPr>
            </w:pPr>
            <w:r>
              <w:rPr>
                <w:rFonts w:hint="eastAsia" w:ascii="宋体" w:hAnsi="宋体" w:cs="宋体"/>
              </w:rPr>
              <w:t>其</w:t>
            </w:r>
          </w:p>
          <w:p>
            <w:pPr>
              <w:spacing w:line="420" w:lineRule="exact"/>
              <w:contextualSpacing/>
              <w:jc w:val="center"/>
              <w:rPr>
                <w:rFonts w:ascii="宋体" w:hAnsi="宋体" w:cs="宋体"/>
              </w:rPr>
            </w:pPr>
            <w:r>
              <w:rPr>
                <w:rFonts w:hint="eastAsia" w:ascii="宋体" w:hAnsi="宋体" w:cs="宋体"/>
              </w:rPr>
              <w:t>他</w:t>
            </w:r>
          </w:p>
          <w:p>
            <w:pPr>
              <w:spacing w:line="420" w:lineRule="exact"/>
              <w:contextualSpacing/>
              <w:jc w:val="center"/>
              <w:rPr>
                <w:rFonts w:ascii="宋体" w:hAnsi="宋体" w:cs="宋体"/>
              </w:rPr>
            </w:pPr>
            <w:r>
              <w:rPr>
                <w:rFonts w:hint="eastAsia" w:ascii="宋体" w:hAnsi="宋体" w:cs="宋体"/>
              </w:rPr>
              <w:t>人</w:t>
            </w:r>
          </w:p>
          <w:p>
            <w:pPr>
              <w:spacing w:line="420" w:lineRule="exact"/>
              <w:contextualSpacing/>
              <w:jc w:val="center"/>
              <w:rPr>
                <w:rFonts w:ascii="宋体" w:hAnsi="宋体" w:cs="宋体"/>
              </w:rPr>
            </w:pPr>
            <w:r>
              <w:rPr>
                <w:rFonts w:hint="eastAsia" w:ascii="宋体" w:hAnsi="宋体" w:cs="宋体"/>
              </w:rPr>
              <w:t>员</w:t>
            </w: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1006" w:type="dxa"/>
            <w:vMerge w:val="continue"/>
            <w:vAlign w:val="center"/>
          </w:tcPr>
          <w:p>
            <w:pPr>
              <w:spacing w:line="420" w:lineRule="exact"/>
              <w:contextualSpacing/>
              <w:jc w:val="center"/>
              <w:rPr>
                <w:rFonts w:ascii="宋体" w:hAnsi="宋体" w:cs="宋体"/>
              </w:rPr>
            </w:pPr>
          </w:p>
        </w:tc>
        <w:tc>
          <w:tcPr>
            <w:tcW w:w="1284" w:type="dxa"/>
            <w:vAlign w:val="center"/>
          </w:tcPr>
          <w:p>
            <w:pPr>
              <w:spacing w:line="420" w:lineRule="exact"/>
              <w:contextualSpacing/>
              <w:jc w:val="center"/>
              <w:rPr>
                <w:rFonts w:ascii="宋体" w:hAnsi="宋体" w:cs="宋体"/>
              </w:rPr>
            </w:pPr>
          </w:p>
        </w:tc>
        <w:tc>
          <w:tcPr>
            <w:tcW w:w="1545" w:type="dxa"/>
            <w:vAlign w:val="center"/>
          </w:tcPr>
          <w:p>
            <w:pPr>
              <w:spacing w:line="420" w:lineRule="exact"/>
              <w:contextualSpacing/>
              <w:jc w:val="center"/>
              <w:rPr>
                <w:rFonts w:ascii="宋体" w:hAnsi="宋体" w:cs="宋体"/>
              </w:rPr>
            </w:pPr>
          </w:p>
        </w:tc>
        <w:tc>
          <w:tcPr>
            <w:tcW w:w="1560" w:type="dxa"/>
            <w:vAlign w:val="center"/>
          </w:tcPr>
          <w:p>
            <w:pPr>
              <w:spacing w:line="420" w:lineRule="exact"/>
              <w:contextualSpacing/>
              <w:jc w:val="center"/>
              <w:rPr>
                <w:rFonts w:ascii="宋体" w:hAnsi="宋体" w:cs="宋体"/>
              </w:rPr>
            </w:pPr>
          </w:p>
        </w:tc>
        <w:tc>
          <w:tcPr>
            <w:tcW w:w="1559" w:type="dxa"/>
            <w:vAlign w:val="center"/>
          </w:tcPr>
          <w:p>
            <w:pPr>
              <w:spacing w:line="420" w:lineRule="exact"/>
              <w:contextualSpacing/>
              <w:jc w:val="center"/>
              <w:rPr>
                <w:rFonts w:ascii="宋体" w:hAnsi="宋体" w:cs="宋体"/>
              </w:rPr>
            </w:pPr>
          </w:p>
        </w:tc>
        <w:tc>
          <w:tcPr>
            <w:tcW w:w="1847" w:type="dxa"/>
            <w:vAlign w:val="center"/>
          </w:tcPr>
          <w:p>
            <w:pPr>
              <w:spacing w:line="420" w:lineRule="exact"/>
              <w:contextualSpacing/>
              <w:jc w:val="center"/>
              <w:rPr>
                <w:rFonts w:ascii="宋体" w:hAnsi="宋体" w:cs="宋体"/>
              </w:rPr>
            </w:pPr>
          </w:p>
        </w:tc>
      </w:tr>
    </w:tbl>
    <w:p>
      <w:pPr>
        <w:spacing w:line="420" w:lineRule="exact"/>
        <w:ind w:firstLine="480"/>
        <w:rPr>
          <w:rFonts w:ascii="宋体" w:hAnsi="宋体" w:cs="宋体"/>
        </w:rPr>
      </w:pPr>
    </w:p>
    <w:p>
      <w:pPr>
        <w:spacing w:line="420" w:lineRule="exact"/>
        <w:ind w:firstLine="480"/>
        <w:rPr>
          <w:rFonts w:ascii="宋体" w:hAnsi="宋体" w:cs="宋体"/>
        </w:rPr>
      </w:pPr>
      <w:r>
        <w:rPr>
          <w:rFonts w:hint="eastAsia" w:ascii="宋体" w:hAnsi="宋体" w:cs="宋体"/>
        </w:rPr>
        <w:t>拟投入人员证件复印件（</w:t>
      </w:r>
      <w:r>
        <w:rPr>
          <w:rFonts w:hint="eastAsia" w:ascii="宋体" w:hAnsi="宋体" w:cs="宋体"/>
          <w:w w:val="90"/>
        </w:rPr>
        <w:t>按拟投入情况表所列顺序依次排列人员证件复印件</w:t>
      </w:r>
      <w:r>
        <w:rPr>
          <w:rFonts w:hint="eastAsia" w:ascii="宋体" w:hAnsi="宋体" w:cs="宋体"/>
        </w:rPr>
        <w:t>）</w:t>
      </w:r>
    </w:p>
    <w:p>
      <w:pPr>
        <w:spacing w:beforeLines="100" w:afterLines="50" w:line="420" w:lineRule="exact"/>
        <w:ind w:firstLine="720" w:firstLineChars="200"/>
        <w:rPr>
          <w:rFonts w:ascii="宋体" w:hAnsi="宋体" w:cs="宋体"/>
          <w:bCs/>
          <w:sz w:val="36"/>
          <w:szCs w:val="36"/>
        </w:rPr>
      </w:pPr>
    </w:p>
    <w:p>
      <w:pPr>
        <w:spacing w:beforeLines="100" w:afterLines="50" w:line="420" w:lineRule="exact"/>
        <w:jc w:val="center"/>
        <w:rPr>
          <w:rFonts w:ascii="宋体" w:hAnsi="宋体" w:cs="宋体"/>
          <w:bCs/>
          <w:sz w:val="36"/>
          <w:szCs w:val="36"/>
        </w:rPr>
      </w:pPr>
    </w:p>
    <w:p>
      <w:pPr>
        <w:pStyle w:val="15"/>
        <w:spacing w:beforeLines="100" w:afterLines="50" w:line="420" w:lineRule="exact"/>
        <w:ind w:firstLine="360" w:firstLineChars="100"/>
        <w:rPr>
          <w:szCs w:val="24"/>
        </w:rPr>
      </w:pPr>
      <w:r>
        <w:rPr>
          <w:rFonts w:hint="eastAsia"/>
          <w:sz w:val="36"/>
          <w:szCs w:val="36"/>
        </w:rPr>
        <w:br w:type="page"/>
      </w:r>
      <w:r>
        <w:rPr>
          <w:rFonts w:hint="eastAsia"/>
          <w:szCs w:val="24"/>
        </w:rPr>
        <w:t>2. 经验证明</w:t>
      </w:r>
    </w:p>
    <w:p>
      <w:pPr>
        <w:pStyle w:val="15"/>
        <w:spacing w:line="420" w:lineRule="exact"/>
        <w:jc w:val="center"/>
        <w:rPr>
          <w:sz w:val="36"/>
          <w:szCs w:val="36"/>
        </w:rPr>
      </w:pPr>
      <w:r>
        <w:rPr>
          <w:rFonts w:hint="eastAsia"/>
          <w:sz w:val="36"/>
          <w:szCs w:val="36"/>
        </w:rPr>
        <w:t>业绩一览表</w:t>
      </w:r>
    </w:p>
    <w:tbl>
      <w:tblPr>
        <w:tblStyle w:val="43"/>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4" w:type="dxa"/>
          <w:bottom w:w="0" w:type="dxa"/>
          <w:right w:w="54" w:type="dxa"/>
        </w:tblCellMar>
      </w:tblPr>
      <w:tblGrid>
        <w:gridCol w:w="720"/>
        <w:gridCol w:w="1440"/>
        <w:gridCol w:w="2928"/>
        <w:gridCol w:w="1161"/>
        <w:gridCol w:w="1260"/>
        <w:gridCol w:w="9"/>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ind w:firstLine="105" w:firstLineChars="50"/>
              <w:jc w:val="center"/>
              <w:rPr>
                <w:rFonts w:ascii="宋体" w:hAnsi="宋体" w:cs="宋体"/>
              </w:rPr>
            </w:pPr>
            <w:r>
              <w:rPr>
                <w:rFonts w:hint="eastAsia" w:ascii="宋体" w:hAnsi="宋体" w:cs="宋体"/>
              </w:rPr>
              <w:t>序号</w:t>
            </w:r>
          </w:p>
        </w:tc>
        <w:tc>
          <w:tcPr>
            <w:tcW w:w="1440" w:type="dxa"/>
            <w:vAlign w:val="center"/>
          </w:tcPr>
          <w:p>
            <w:pPr>
              <w:spacing w:line="420" w:lineRule="exact"/>
              <w:jc w:val="center"/>
              <w:rPr>
                <w:rFonts w:ascii="宋体" w:hAnsi="宋体" w:cs="宋体"/>
              </w:rPr>
            </w:pPr>
            <w:r>
              <w:rPr>
                <w:rFonts w:hint="eastAsia" w:ascii="宋体" w:hAnsi="宋体" w:cs="宋体"/>
              </w:rPr>
              <w:t>招标人名称</w:t>
            </w:r>
          </w:p>
        </w:tc>
        <w:tc>
          <w:tcPr>
            <w:tcW w:w="2928" w:type="dxa"/>
            <w:vAlign w:val="center"/>
          </w:tcPr>
          <w:p>
            <w:pPr>
              <w:spacing w:line="420" w:lineRule="exact"/>
              <w:jc w:val="center"/>
              <w:rPr>
                <w:rFonts w:ascii="宋体" w:hAnsi="宋体" w:cs="宋体"/>
              </w:rPr>
            </w:pPr>
            <w:r>
              <w:rPr>
                <w:rFonts w:hint="eastAsia" w:ascii="宋体" w:hAnsi="宋体" w:cs="宋体"/>
              </w:rPr>
              <w:t>项目名称</w:t>
            </w:r>
          </w:p>
        </w:tc>
        <w:tc>
          <w:tcPr>
            <w:tcW w:w="1161" w:type="dxa"/>
            <w:vAlign w:val="center"/>
          </w:tcPr>
          <w:p>
            <w:pPr>
              <w:spacing w:line="420" w:lineRule="exact"/>
              <w:jc w:val="center"/>
              <w:rPr>
                <w:rFonts w:ascii="宋体" w:hAnsi="宋体" w:cs="宋体"/>
              </w:rPr>
            </w:pPr>
            <w:r>
              <w:rPr>
                <w:rFonts w:hint="eastAsia" w:ascii="宋体" w:hAnsi="宋体" w:cs="宋体"/>
              </w:rPr>
              <w:t>完成时间</w:t>
            </w:r>
          </w:p>
        </w:tc>
        <w:tc>
          <w:tcPr>
            <w:tcW w:w="1260" w:type="dxa"/>
            <w:vAlign w:val="center"/>
          </w:tcPr>
          <w:p>
            <w:pPr>
              <w:spacing w:line="420" w:lineRule="exact"/>
              <w:ind w:firstLine="105" w:firstLineChars="50"/>
              <w:jc w:val="center"/>
              <w:rPr>
                <w:rFonts w:ascii="宋体" w:hAnsi="宋体" w:cs="宋体"/>
              </w:rPr>
            </w:pPr>
            <w:r>
              <w:rPr>
                <w:rFonts w:hint="eastAsia" w:ascii="宋体" w:hAnsi="宋体" w:cs="宋体"/>
              </w:rPr>
              <w:t>合同金额</w:t>
            </w:r>
          </w:p>
        </w:tc>
        <w:tc>
          <w:tcPr>
            <w:tcW w:w="1606" w:type="dxa"/>
            <w:gridSpan w:val="2"/>
            <w:vAlign w:val="center"/>
          </w:tcPr>
          <w:p>
            <w:pPr>
              <w:spacing w:line="420" w:lineRule="exact"/>
              <w:jc w:val="center"/>
              <w:rPr>
                <w:rFonts w:ascii="宋体" w:hAnsi="宋体" w:cs="宋体"/>
              </w:rPr>
            </w:pPr>
            <w:r>
              <w:rPr>
                <w:rFonts w:hint="eastAsia" w:ascii="宋体" w:hAnsi="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0" w:type="dxa"/>
            <w:vAlign w:val="center"/>
          </w:tcPr>
          <w:p>
            <w:pPr>
              <w:spacing w:line="420" w:lineRule="exact"/>
              <w:rPr>
                <w:rFonts w:ascii="宋体" w:hAnsi="宋体" w:cs="宋体"/>
              </w:rPr>
            </w:pPr>
          </w:p>
        </w:tc>
        <w:tc>
          <w:tcPr>
            <w:tcW w:w="1606" w:type="dxa"/>
            <w:gridSpan w:val="2"/>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1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1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50"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435" w:hRule="atLeast"/>
          <w:jc w:val="center"/>
        </w:trPr>
        <w:tc>
          <w:tcPr>
            <w:tcW w:w="720" w:type="dxa"/>
            <w:vAlign w:val="center"/>
          </w:tcPr>
          <w:p>
            <w:pPr>
              <w:spacing w:line="420" w:lineRule="exact"/>
              <w:rPr>
                <w:rFonts w:ascii="宋体" w:hAnsi="宋体" w:cs="宋体"/>
              </w:rPr>
            </w:pPr>
          </w:p>
        </w:tc>
        <w:tc>
          <w:tcPr>
            <w:tcW w:w="1440" w:type="dxa"/>
            <w:vAlign w:val="center"/>
          </w:tcPr>
          <w:p>
            <w:pPr>
              <w:spacing w:line="420" w:lineRule="exact"/>
              <w:rPr>
                <w:rFonts w:ascii="宋体" w:hAnsi="宋体" w:cs="宋体"/>
              </w:rPr>
            </w:pPr>
          </w:p>
        </w:tc>
        <w:tc>
          <w:tcPr>
            <w:tcW w:w="2928" w:type="dxa"/>
            <w:vAlign w:val="center"/>
          </w:tcPr>
          <w:p>
            <w:pPr>
              <w:spacing w:line="420" w:lineRule="exact"/>
              <w:rPr>
                <w:rFonts w:ascii="宋体" w:hAnsi="宋体" w:cs="宋体"/>
              </w:rPr>
            </w:pPr>
          </w:p>
        </w:tc>
        <w:tc>
          <w:tcPr>
            <w:tcW w:w="1161" w:type="dxa"/>
            <w:vAlign w:val="center"/>
          </w:tcPr>
          <w:p>
            <w:pPr>
              <w:spacing w:line="420" w:lineRule="exact"/>
              <w:rPr>
                <w:rFonts w:ascii="宋体" w:hAnsi="宋体" w:cs="宋体"/>
              </w:rPr>
            </w:pPr>
          </w:p>
        </w:tc>
        <w:tc>
          <w:tcPr>
            <w:tcW w:w="1269" w:type="dxa"/>
            <w:gridSpan w:val="2"/>
            <w:vAlign w:val="center"/>
          </w:tcPr>
          <w:p>
            <w:pPr>
              <w:spacing w:line="420" w:lineRule="exact"/>
              <w:rPr>
                <w:rFonts w:ascii="宋体" w:hAnsi="宋体" w:cs="宋体"/>
              </w:rPr>
            </w:pPr>
          </w:p>
        </w:tc>
        <w:tc>
          <w:tcPr>
            <w:tcW w:w="1597" w:type="dxa"/>
            <w:vAlign w:val="center"/>
          </w:tcPr>
          <w:p>
            <w:pPr>
              <w:spacing w:line="420" w:lineRule="exact"/>
              <w:rPr>
                <w:rFonts w:ascii="宋体" w:hAnsi="宋体" w:cs="宋体"/>
              </w:rPr>
            </w:pPr>
          </w:p>
        </w:tc>
      </w:tr>
    </w:tbl>
    <w:p>
      <w:pPr>
        <w:pStyle w:val="15"/>
        <w:spacing w:line="420" w:lineRule="exact"/>
        <w:rPr>
          <w:szCs w:val="24"/>
        </w:rPr>
      </w:pPr>
      <w:r>
        <w:rPr>
          <w:rFonts w:hint="eastAsia"/>
          <w:szCs w:val="24"/>
        </w:rPr>
        <w:t>业绩合同复印件（按业绩一览表所列顺序依次排列合同复印件）</w:t>
      </w:r>
    </w:p>
    <w:p>
      <w:pPr>
        <w:adjustRightInd w:val="0"/>
        <w:spacing w:line="420" w:lineRule="exact"/>
        <w:ind w:firstLine="420" w:firstLineChars="200"/>
        <w:jc w:val="right"/>
        <w:rPr>
          <w:rFonts w:ascii="宋体" w:hAnsi="宋体" w:cs="宋体"/>
        </w:rPr>
      </w:pPr>
      <w:r>
        <w:rPr>
          <w:rFonts w:hint="eastAsia" w:ascii="宋体" w:hAnsi="宋体" w:cs="宋体"/>
        </w:rPr>
        <w:t>投标人名称（盖章）：XXXXXXX有限公司</w:t>
      </w:r>
    </w:p>
    <w:p>
      <w:pPr>
        <w:adjustRightInd w:val="0"/>
        <w:spacing w:line="420" w:lineRule="exact"/>
        <w:ind w:firstLine="420" w:firstLineChars="200"/>
        <w:jc w:val="right"/>
        <w:rPr>
          <w:rFonts w:ascii="宋体" w:hAnsi="宋体" w:cs="宋体"/>
        </w:rPr>
      </w:pPr>
      <w:r>
        <w:rPr>
          <w:rFonts w:hint="eastAsia" w:ascii="宋体" w:hAnsi="宋体" w:cs="宋体"/>
        </w:rPr>
        <w:t xml:space="preserve">                法定代表人或授权代表（签字）：</w:t>
      </w:r>
    </w:p>
    <w:p>
      <w:pPr>
        <w:adjustRightInd w:val="0"/>
        <w:spacing w:line="420" w:lineRule="exact"/>
        <w:ind w:firstLine="420" w:firstLineChars="200"/>
        <w:jc w:val="right"/>
        <w:rPr>
          <w:rFonts w:ascii="宋体" w:hAnsi="宋体" w:cs="宋体"/>
        </w:rPr>
      </w:pPr>
      <w:r>
        <w:rPr>
          <w:rFonts w:hint="eastAsia" w:ascii="宋体" w:hAnsi="宋体" w:cs="宋体"/>
        </w:rPr>
        <w:t>投标日期：</w:t>
      </w:r>
    </w:p>
    <w:p>
      <w:pPr>
        <w:pStyle w:val="15"/>
        <w:spacing w:line="420" w:lineRule="exact"/>
        <w:rPr>
          <w:szCs w:val="24"/>
        </w:rPr>
      </w:pPr>
    </w:p>
    <w:p>
      <w:pPr>
        <w:rPr>
          <w:rFonts w:ascii="宋体" w:hAnsi="宋体"/>
        </w:rPr>
      </w:pPr>
      <w:r>
        <w:rPr>
          <w:rFonts w:hint="eastAsia" w:ascii="宋体" w:hAnsi="宋体"/>
        </w:rPr>
        <w:t>3.</w:t>
      </w:r>
      <w:r>
        <w:rPr>
          <w:rFonts w:ascii="宋体" w:hAnsi="宋体"/>
        </w:rPr>
        <w:t>履约设备保障一览表</w:t>
      </w:r>
    </w:p>
    <w:p>
      <w:pPr>
        <w:rPr>
          <w:rFonts w:ascii="宋体" w:hAnsi="宋体"/>
        </w:rPr>
      </w:pPr>
    </w:p>
    <w:tbl>
      <w:tblPr>
        <w:tblStyle w:val="43"/>
        <w:tblW w:w="8441" w:type="dxa"/>
        <w:tblInd w:w="0" w:type="dxa"/>
        <w:tblLayout w:type="fixed"/>
        <w:tblCellMar>
          <w:top w:w="0" w:type="dxa"/>
          <w:left w:w="108" w:type="dxa"/>
          <w:bottom w:w="0" w:type="dxa"/>
          <w:right w:w="108" w:type="dxa"/>
        </w:tblCellMar>
      </w:tblPr>
      <w:tblGrid>
        <w:gridCol w:w="1578"/>
        <w:gridCol w:w="1233"/>
        <w:gridCol w:w="1233"/>
        <w:gridCol w:w="1233"/>
        <w:gridCol w:w="1385"/>
        <w:gridCol w:w="1779"/>
      </w:tblGrid>
      <w:tr>
        <w:tblPrEx>
          <w:tblCellMar>
            <w:top w:w="0" w:type="dxa"/>
            <w:left w:w="108" w:type="dxa"/>
            <w:bottom w:w="0" w:type="dxa"/>
            <w:right w:w="108" w:type="dxa"/>
          </w:tblCellMar>
        </w:tblPrEx>
        <w:trPr>
          <w:cantSplit/>
          <w:trHeight w:val="567" w:hRule="atLeast"/>
        </w:trPr>
        <w:tc>
          <w:tcPr>
            <w:tcW w:w="1578" w:type="dxa"/>
            <w:tcBorders>
              <w:top w:val="single" w:color="000000" w:sz="4"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ind w:firstLine="105"/>
              <w:jc w:val="center"/>
              <w:rPr>
                <w:rFonts w:ascii="宋体" w:hAnsi="宋体"/>
              </w:rPr>
            </w:pPr>
            <w:r>
              <w:rPr>
                <w:rFonts w:ascii="宋体" w:hAnsi="宋体"/>
              </w:rPr>
              <w:t>序号</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rPr>
            </w:pPr>
            <w:r>
              <w:rPr>
                <w:rFonts w:ascii="宋体" w:hAnsi="宋体"/>
              </w:rPr>
              <w:t>设备名称</w:t>
            </w:r>
          </w:p>
        </w:tc>
        <w:tc>
          <w:tcPr>
            <w:tcW w:w="1233" w:type="dxa"/>
            <w:tcBorders>
              <w:top w:val="single" w:color="000000" w:sz="4"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jc w:val="center"/>
              <w:rPr>
                <w:rFonts w:ascii="宋体" w:hAnsi="宋体"/>
              </w:rPr>
            </w:pPr>
            <w:r>
              <w:rPr>
                <w:rFonts w:ascii="宋体" w:hAnsi="宋体"/>
              </w:rPr>
              <w:t>型号</w:t>
            </w:r>
          </w:p>
        </w:tc>
        <w:tc>
          <w:tcPr>
            <w:tcW w:w="1233" w:type="dxa"/>
            <w:tcBorders>
              <w:top w:val="single" w:color="000000" w:sz="4"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购入时间</w:t>
            </w:r>
          </w:p>
        </w:tc>
        <w:tc>
          <w:tcPr>
            <w:tcW w:w="1385"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自有/租赁</w:t>
            </w:r>
          </w:p>
        </w:tc>
        <w:tc>
          <w:tcPr>
            <w:tcW w:w="1779" w:type="dxa"/>
            <w:tcBorders>
              <w:top w:val="single" w:color="000000" w:sz="4"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jc w:val="center"/>
              <w:rPr>
                <w:rFonts w:ascii="宋体" w:hAnsi="宋体"/>
              </w:rPr>
            </w:pPr>
            <w:r>
              <w:rPr>
                <w:rFonts w:ascii="宋体" w:hAnsi="宋体"/>
              </w:rPr>
              <w:t>设备使用人</w:t>
            </w: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1</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2</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3</w:t>
            </w: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4</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5</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6</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7</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8</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9</w:t>
            </w: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6"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6" w:space="0"/>
              <w:right w:val="single" w:color="000000" w:sz="4" w:space="0"/>
            </w:tcBorders>
            <w:tcMar>
              <w:top w:w="0" w:type="dxa"/>
              <w:left w:w="54" w:type="dxa"/>
              <w:bottom w:w="0" w:type="dxa"/>
              <w:right w:w="54" w:type="dxa"/>
            </w:tcMar>
            <w:vAlign w:val="center"/>
          </w:tcPr>
          <w:p>
            <w:pPr>
              <w:rPr>
                <w:rFonts w:ascii="宋体" w:hAnsi="宋体"/>
              </w:rPr>
            </w:pPr>
          </w:p>
        </w:tc>
      </w:tr>
      <w:tr>
        <w:tblPrEx>
          <w:tblCellMar>
            <w:top w:w="0" w:type="dxa"/>
            <w:left w:w="108" w:type="dxa"/>
            <w:bottom w:w="0" w:type="dxa"/>
            <w:right w:w="108" w:type="dxa"/>
          </w:tblCellMar>
        </w:tblPrEx>
        <w:trPr>
          <w:cantSplit/>
          <w:trHeight w:val="567" w:hRule="atLeast"/>
        </w:trPr>
        <w:tc>
          <w:tcPr>
            <w:tcW w:w="1578"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rPr>
            </w:pPr>
            <w:r>
              <w:rPr>
                <w:rFonts w:ascii="宋体" w:hAnsi="宋体"/>
              </w:rPr>
              <w:t>10</w:t>
            </w: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4" w:space="0"/>
              <w:bottom w:val="single" w:color="000000" w:sz="4" w:space="0"/>
              <w:right w:val="single" w:color="000000" w:sz="6" w:space="0"/>
            </w:tcBorders>
            <w:tcMar>
              <w:top w:w="0" w:type="dxa"/>
              <w:left w:w="54" w:type="dxa"/>
              <w:bottom w:w="0" w:type="dxa"/>
              <w:right w:w="54" w:type="dxa"/>
            </w:tcMar>
            <w:vAlign w:val="center"/>
          </w:tcPr>
          <w:p>
            <w:pPr>
              <w:rPr>
                <w:rFonts w:ascii="宋体" w:hAnsi="宋体"/>
              </w:rPr>
            </w:pPr>
          </w:p>
        </w:tc>
        <w:tc>
          <w:tcPr>
            <w:tcW w:w="1233" w:type="dxa"/>
            <w:tcBorders>
              <w:top w:val="single" w:color="000000" w:sz="6" w:space="0"/>
              <w:left w:val="single" w:color="000000" w:sz="6"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385"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c>
          <w:tcPr>
            <w:tcW w:w="1779" w:type="dxa"/>
            <w:tcBorders>
              <w:top w:val="single" w:color="000000" w:sz="6" w:space="0"/>
              <w:left w:val="single" w:color="000000" w:sz="4" w:space="0"/>
              <w:bottom w:val="single" w:color="000000" w:sz="4" w:space="0"/>
              <w:right w:val="single" w:color="000000" w:sz="4" w:space="0"/>
            </w:tcBorders>
            <w:tcMar>
              <w:top w:w="0" w:type="dxa"/>
              <w:left w:w="54" w:type="dxa"/>
              <w:bottom w:w="0" w:type="dxa"/>
              <w:right w:w="54" w:type="dxa"/>
            </w:tcMar>
            <w:vAlign w:val="center"/>
          </w:tcPr>
          <w:p>
            <w:pPr>
              <w:rPr>
                <w:rFonts w:ascii="宋体" w:hAnsi="宋体"/>
              </w:rPr>
            </w:pPr>
          </w:p>
        </w:tc>
      </w:tr>
    </w:tbl>
    <w:p>
      <w:pPr>
        <w:ind w:right="480"/>
        <w:rPr>
          <w:rFonts w:ascii="宋体" w:hAnsi="宋体"/>
        </w:rPr>
      </w:pPr>
      <w:r>
        <w:rPr>
          <w:rFonts w:ascii="宋体" w:hAnsi="宋体"/>
        </w:rPr>
        <w:t>备注：投标供应商提供履行合同设备的所属证明文件，并按表格顺序依次排列，复印或扫描件须加盖投标供应商印章</w:t>
      </w:r>
    </w:p>
    <w:p>
      <w:pPr>
        <w:ind w:right="480"/>
        <w:jc w:val="right"/>
        <w:rPr>
          <w:rFonts w:ascii="宋体" w:hAnsi="宋体"/>
        </w:rPr>
      </w:pPr>
    </w:p>
    <w:p>
      <w:pPr>
        <w:ind w:right="480"/>
        <w:jc w:val="right"/>
        <w:rPr>
          <w:rFonts w:ascii="宋体" w:hAnsi="宋体"/>
        </w:rPr>
      </w:pPr>
      <w:r>
        <w:rPr>
          <w:rFonts w:ascii="宋体" w:hAnsi="宋体"/>
        </w:rPr>
        <w:t>供应商名称（盖章）：XXXXXXX有限公司</w:t>
      </w:r>
    </w:p>
    <w:p>
      <w:pPr>
        <w:ind w:right="480"/>
        <w:jc w:val="right"/>
        <w:rPr>
          <w:rFonts w:ascii="宋体" w:hAnsi="宋体"/>
        </w:rPr>
      </w:pPr>
      <w:r>
        <w:rPr>
          <w:rFonts w:ascii="宋体" w:hAnsi="宋体"/>
        </w:rPr>
        <w:t xml:space="preserve">法定代表人或授权代表（签字）：                </w:t>
      </w:r>
    </w:p>
    <w:p>
      <w:pPr>
        <w:spacing w:line="240" w:lineRule="atLeast"/>
        <w:jc w:val="right"/>
        <w:rPr>
          <w:rFonts w:ascii="宋体" w:hAnsi="宋体"/>
        </w:rPr>
      </w:pPr>
      <w:r>
        <w:rPr>
          <w:rFonts w:ascii="宋体" w:hAnsi="宋体"/>
        </w:rPr>
        <w:t>投标日期：</w:t>
      </w:r>
    </w:p>
    <w:p>
      <w:pPr>
        <w:spacing w:line="240" w:lineRule="atLeast"/>
        <w:rPr>
          <w:rFonts w:ascii="宋体" w:hAnsi="宋体"/>
        </w:rPr>
      </w:pPr>
    </w:p>
    <w:p>
      <w:pPr>
        <w:spacing w:line="240" w:lineRule="atLeast"/>
        <w:rPr>
          <w:rFonts w:ascii="宋体" w:hAnsi="宋体"/>
        </w:rPr>
      </w:pPr>
    </w:p>
    <w:p>
      <w:pPr>
        <w:spacing w:line="420" w:lineRule="exact"/>
        <w:ind w:firstLine="420" w:firstLineChars="200"/>
        <w:rPr>
          <w:rFonts w:ascii="宋体" w:hAnsi="宋体" w:cs="宋体"/>
        </w:rPr>
      </w:pPr>
      <w:r>
        <w:rPr>
          <w:rFonts w:hint="eastAsia" w:ascii="宋体" w:hAnsi="宋体" w:cs="宋体"/>
        </w:rPr>
        <w:br w:type="page"/>
      </w:r>
      <w:r>
        <w:rPr>
          <w:rFonts w:hint="eastAsia" w:ascii="宋体" w:hAnsi="宋体" w:cs="宋体"/>
        </w:rPr>
        <w:t>4. 投标人声明</w:t>
      </w:r>
    </w:p>
    <w:p>
      <w:pPr>
        <w:spacing w:line="420" w:lineRule="exact"/>
        <w:ind w:firstLine="420" w:firstLineChars="200"/>
        <w:rPr>
          <w:rFonts w:ascii="宋体" w:hAnsi="宋体" w:cs="宋体"/>
        </w:rPr>
      </w:pPr>
    </w:p>
    <w:p>
      <w:pPr>
        <w:spacing w:line="420" w:lineRule="exact"/>
        <w:ind w:firstLine="199" w:firstLineChars="55"/>
        <w:jc w:val="center"/>
        <w:rPr>
          <w:rFonts w:ascii="宋体" w:hAnsi="宋体" w:cs="宋体"/>
          <w:b/>
          <w:sz w:val="36"/>
          <w:szCs w:val="36"/>
        </w:rPr>
      </w:pPr>
      <w:r>
        <w:rPr>
          <w:rFonts w:hint="eastAsia" w:ascii="宋体" w:hAnsi="宋体" w:cs="宋体"/>
          <w:b/>
          <w:sz w:val="36"/>
          <w:szCs w:val="36"/>
        </w:rPr>
        <w:t>投标人声明书</w:t>
      </w:r>
    </w:p>
    <w:p>
      <w:pPr>
        <w:spacing w:line="420" w:lineRule="exact"/>
        <w:rPr>
          <w:rFonts w:ascii="宋体" w:hAnsi="宋体" w:cs="宋体"/>
          <w:szCs w:val="20"/>
        </w:rPr>
      </w:pPr>
    </w:p>
    <w:p>
      <w:pPr>
        <w:spacing w:line="420" w:lineRule="exact"/>
        <w:rPr>
          <w:rFonts w:ascii="宋体" w:hAnsi="宋体" w:cs="宋体"/>
          <w:szCs w:val="20"/>
        </w:rPr>
      </w:pPr>
      <w:r>
        <w:rPr>
          <w:rFonts w:hint="eastAsia" w:ascii="宋体" w:hAnsi="宋体" w:cs="宋体"/>
          <w:szCs w:val="20"/>
        </w:rPr>
        <w:t>致：</w:t>
      </w:r>
      <w:r>
        <w:rPr>
          <w:rFonts w:hint="eastAsia" w:ascii="宋体" w:hAnsi="宋体" w:cs="宋体"/>
          <w:b/>
          <w:szCs w:val="20"/>
          <w:u w:val="single"/>
        </w:rPr>
        <w:t>采购人/代理机构</w:t>
      </w:r>
    </w:p>
    <w:p>
      <w:pPr>
        <w:spacing w:line="420" w:lineRule="exact"/>
        <w:ind w:firstLine="420" w:firstLineChars="200"/>
        <w:rPr>
          <w:rFonts w:ascii="宋体" w:hAnsi="宋体" w:cs="宋体"/>
          <w:szCs w:val="20"/>
        </w:rPr>
      </w:pPr>
      <w:r>
        <w:rPr>
          <w:rFonts w:hint="eastAsia" w:ascii="宋体" w:hAnsi="宋体" w:cs="宋体"/>
          <w:szCs w:val="20"/>
        </w:rPr>
        <w:t>为响应………………项目公开招标，我方承诺：从购买………………项目采购文件之日起，对从招标活动中获得的采购人相关资料承担保密责任。</w:t>
      </w:r>
    </w:p>
    <w:p>
      <w:pPr>
        <w:spacing w:line="420" w:lineRule="exact"/>
        <w:ind w:firstLine="420" w:firstLineChars="200"/>
        <w:rPr>
          <w:rFonts w:ascii="宋体" w:hAnsi="宋体" w:cs="宋体"/>
          <w:szCs w:val="20"/>
        </w:rPr>
      </w:pPr>
      <w:r>
        <w:rPr>
          <w:rFonts w:hint="eastAsia" w:ascii="宋体" w:hAnsi="宋体" w:cs="宋体"/>
          <w:szCs w:val="20"/>
        </w:rPr>
        <w:t>我方（投标人名称）提供“投标文件”中的货物和服务，提交所有文件和全部说明均是真实和正确的，并愿意承担因提供虚假文件所导致的一切不良后果。</w:t>
      </w:r>
    </w:p>
    <w:p>
      <w:pPr>
        <w:spacing w:line="420" w:lineRule="exact"/>
        <w:ind w:firstLine="420" w:firstLineChars="200"/>
        <w:rPr>
          <w:rFonts w:ascii="宋体" w:hAnsi="宋体" w:cs="宋体"/>
          <w:szCs w:val="20"/>
        </w:rPr>
      </w:pPr>
      <w:r>
        <w:rPr>
          <w:rFonts w:hint="eastAsia" w:ascii="宋体" w:hAnsi="宋体" w:cs="宋体"/>
          <w:szCs w:val="20"/>
        </w:rPr>
        <w:t>我公司认识到本次公开招标行为是企业采购，非政府采购。已认真阅读招标文件，并完全理解招标文件的内容。</w:t>
      </w:r>
    </w:p>
    <w:p>
      <w:pPr>
        <w:spacing w:line="420" w:lineRule="exact"/>
        <w:ind w:firstLine="420" w:firstLineChars="200"/>
        <w:rPr>
          <w:rFonts w:ascii="宋体" w:hAnsi="宋体" w:cs="宋体"/>
          <w:szCs w:val="20"/>
        </w:rPr>
      </w:pPr>
    </w:p>
    <w:p>
      <w:pPr>
        <w:spacing w:line="420" w:lineRule="exact"/>
        <w:ind w:firstLine="4200" w:firstLineChars="2000"/>
        <w:rPr>
          <w:rFonts w:ascii="宋体" w:hAnsi="宋体" w:cs="宋体"/>
          <w:szCs w:val="20"/>
        </w:rPr>
      </w:pPr>
      <w:r>
        <w:rPr>
          <w:rFonts w:hint="eastAsia" w:ascii="宋体" w:hAnsi="宋体" w:cs="宋体"/>
          <w:szCs w:val="20"/>
        </w:rPr>
        <w:t>投标人（法人公章）：</w:t>
      </w:r>
    </w:p>
    <w:p>
      <w:pPr>
        <w:spacing w:line="420" w:lineRule="exact"/>
        <w:ind w:firstLine="4200" w:firstLineChars="2000"/>
        <w:rPr>
          <w:rFonts w:ascii="宋体" w:hAnsi="宋体" w:cs="宋体"/>
          <w:szCs w:val="20"/>
        </w:rPr>
      </w:pPr>
      <w:r>
        <w:rPr>
          <w:rFonts w:hint="eastAsia" w:ascii="宋体" w:hAnsi="宋体" w:cs="宋体"/>
          <w:szCs w:val="20"/>
        </w:rPr>
        <w:t>授权代表（签字或盖章）：</w:t>
      </w:r>
    </w:p>
    <w:p>
      <w:pPr>
        <w:spacing w:line="420" w:lineRule="exact"/>
        <w:rPr>
          <w:rFonts w:ascii="宋体" w:hAnsi="宋体" w:cs="宋体"/>
        </w:rPr>
      </w:pPr>
      <w:r>
        <w:rPr>
          <w:rFonts w:hint="eastAsia" w:ascii="宋体" w:hAnsi="宋体" w:cs="宋体"/>
        </w:rPr>
        <w:t xml:space="preserve">                                        日    期：</w:t>
      </w:r>
    </w:p>
    <w:p>
      <w:pPr>
        <w:spacing w:line="420" w:lineRule="exact"/>
        <w:rPr>
          <w:rFonts w:ascii="宋体" w:hAnsi="宋体" w:cs="宋体"/>
          <w:b/>
          <w:szCs w:val="20"/>
        </w:rPr>
      </w:pPr>
    </w:p>
    <w:p>
      <w:pPr>
        <w:spacing w:line="420" w:lineRule="exact"/>
        <w:rPr>
          <w:rFonts w:ascii="宋体" w:hAnsi="宋体" w:cs="宋体"/>
          <w:b/>
          <w:szCs w:val="20"/>
        </w:rPr>
      </w:pPr>
    </w:p>
    <w:p>
      <w:pPr>
        <w:spacing w:line="420" w:lineRule="exact"/>
        <w:ind w:firstLine="422" w:firstLineChars="200"/>
        <w:rPr>
          <w:rFonts w:ascii="宋体" w:hAnsi="宋体" w:cs="宋体"/>
          <w:b/>
        </w:rPr>
      </w:pPr>
      <w:r>
        <w:rPr>
          <w:rFonts w:hint="eastAsia" w:ascii="宋体" w:hAnsi="宋体" w:cs="宋体"/>
          <w:b/>
          <w:szCs w:val="20"/>
        </w:rPr>
        <w:t>注：未提供此声明书的作无效标处理。</w:t>
      </w:r>
    </w:p>
    <w:p>
      <w:pPr>
        <w:spacing w:line="420" w:lineRule="exact"/>
        <w:ind w:firstLine="420" w:firstLineChars="200"/>
        <w:rPr>
          <w:rFonts w:ascii="宋体" w:hAnsi="宋体" w:cs="宋体"/>
        </w:rPr>
      </w:pPr>
      <w:r>
        <w:rPr>
          <w:rFonts w:hint="eastAsia" w:ascii="宋体" w:hAnsi="宋体" w:cs="宋体"/>
        </w:rPr>
        <w:br w:type="page"/>
      </w:r>
      <w:r>
        <w:rPr>
          <w:rFonts w:hint="eastAsia" w:ascii="宋体" w:hAnsi="宋体" w:cs="宋体"/>
        </w:rPr>
        <w:t>5.后续服务能力（不限于以下内容）</w:t>
      </w:r>
    </w:p>
    <w:p>
      <w:pPr>
        <w:spacing w:line="420" w:lineRule="exact"/>
        <w:ind w:firstLine="420" w:firstLineChars="200"/>
        <w:rPr>
          <w:rFonts w:ascii="宋体" w:hAnsi="宋体" w:cs="宋体"/>
        </w:rPr>
      </w:pPr>
      <w:r>
        <w:rPr>
          <w:rFonts w:hint="eastAsia" w:ascii="宋体" w:hAnsi="宋体" w:cs="宋体"/>
        </w:rPr>
        <w:t>（1）分支机构证明材料</w:t>
      </w:r>
    </w:p>
    <w:p>
      <w:pPr>
        <w:spacing w:line="420" w:lineRule="exact"/>
        <w:rPr>
          <w:rFonts w:ascii="宋体" w:hAnsi="宋体" w:cs="宋体"/>
        </w:rPr>
      </w:pPr>
    </w:p>
    <w:p>
      <w:pPr>
        <w:spacing w:line="420" w:lineRule="exact"/>
        <w:ind w:firstLine="420" w:firstLineChars="200"/>
        <w:rPr>
          <w:rFonts w:ascii="宋体" w:hAnsi="宋体" w:cs="宋体"/>
        </w:rPr>
      </w:pPr>
      <w:r>
        <w:rPr>
          <w:rFonts w:hint="eastAsia" w:ascii="宋体" w:hAnsi="宋体" w:cs="宋体"/>
        </w:rPr>
        <w:t>（2）培训和服务方案、技术支持方案等</w:t>
      </w:r>
    </w:p>
    <w:p>
      <w:pPr>
        <w:spacing w:line="420" w:lineRule="exact"/>
        <w:rPr>
          <w:rFonts w:ascii="宋体" w:hAnsi="宋体" w:cs="宋体"/>
        </w:rPr>
      </w:pPr>
    </w:p>
    <w:p>
      <w:pPr>
        <w:spacing w:line="420" w:lineRule="exact"/>
        <w:ind w:firstLine="315" w:firstLineChars="150"/>
        <w:rPr>
          <w:rFonts w:ascii="宋体" w:hAnsi="宋体" w:cs="宋体"/>
        </w:rPr>
      </w:pPr>
      <w:r>
        <w:rPr>
          <w:rFonts w:hint="eastAsia" w:ascii="宋体" w:hAnsi="宋体" w:cs="宋体"/>
        </w:rPr>
        <w:t>（3）投标人认为可提交的其他资料</w:t>
      </w:r>
    </w:p>
    <w:p>
      <w:pPr>
        <w:spacing w:line="420" w:lineRule="exact"/>
        <w:rPr>
          <w:rFonts w:ascii="宋体" w:hAnsi="宋体" w:cs="宋体"/>
        </w:rPr>
      </w:pPr>
    </w:p>
    <w:p>
      <w:pPr>
        <w:spacing w:line="420" w:lineRule="exact"/>
        <w:rPr>
          <w:rFonts w:ascii="宋体" w:hAnsi="宋体" w:cs="宋体"/>
        </w:rPr>
      </w:pPr>
    </w:p>
    <w:p>
      <w:pPr>
        <w:spacing w:line="420" w:lineRule="exact"/>
        <w:ind w:firstLine="315" w:firstLineChars="150"/>
        <w:rPr>
          <w:rFonts w:ascii="宋体" w:hAnsi="宋体" w:cs="宋体"/>
        </w:rPr>
      </w:pPr>
      <w:r>
        <w:rPr>
          <w:rFonts w:hint="eastAsia" w:ascii="宋体" w:hAnsi="宋体" w:cs="宋体"/>
        </w:rPr>
        <w:t>6.投标人认为需提供的其它商务材料（格式自拟）</w:t>
      </w: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rPr>
      </w:pPr>
    </w:p>
    <w:p>
      <w:pPr>
        <w:adjustRightInd w:val="0"/>
        <w:snapToGrid w:val="0"/>
        <w:spacing w:line="420" w:lineRule="exact"/>
        <w:rPr>
          <w:rFonts w:ascii="宋体" w:hAnsi="宋体" w:cs="宋体"/>
          <w:b/>
          <w:sz w:val="44"/>
          <w:szCs w:val="44"/>
        </w:rPr>
      </w:pPr>
    </w:p>
    <w:p>
      <w:pPr>
        <w:adjustRightInd w:val="0"/>
        <w:snapToGrid w:val="0"/>
        <w:spacing w:line="420" w:lineRule="exact"/>
        <w:rPr>
          <w:rFonts w:ascii="宋体" w:hAnsi="宋体" w:cs="宋体"/>
          <w:b/>
          <w:bCs/>
        </w:rPr>
      </w:pPr>
      <w:r>
        <w:rPr>
          <w:rFonts w:hint="eastAsia" w:ascii="宋体" w:hAnsi="宋体" w:cs="宋体"/>
          <w:b/>
          <w:bCs/>
        </w:rPr>
        <w:t>注：</w:t>
      </w:r>
    </w:p>
    <w:p>
      <w:pPr>
        <w:spacing w:line="420" w:lineRule="exact"/>
        <w:ind w:firstLine="315" w:firstLineChars="150"/>
        <w:rPr>
          <w:rFonts w:ascii="宋体" w:hAnsi="宋体" w:cs="宋体"/>
        </w:rPr>
      </w:pPr>
      <w:r>
        <w:rPr>
          <w:rFonts w:hint="eastAsia" w:ascii="宋体" w:hAnsi="宋体" w:cs="宋体"/>
        </w:rPr>
        <w:t>1.招标文件中要求提交的资料未列出相应格式的，须自拟格式。</w:t>
      </w:r>
    </w:p>
    <w:p>
      <w:pPr>
        <w:spacing w:line="420" w:lineRule="exact"/>
        <w:ind w:firstLine="315" w:firstLineChars="150"/>
        <w:rPr>
          <w:rFonts w:ascii="宋体" w:hAnsi="宋体" w:cs="宋体"/>
        </w:rPr>
      </w:pPr>
      <w:r>
        <w:rPr>
          <w:rFonts w:hint="eastAsia" w:ascii="宋体" w:hAnsi="宋体" w:cs="宋体"/>
        </w:rPr>
        <w:t>2.按招标文件规定的内容要求，提供相应材料，材料模糊导致关键信息无法识别，导致评标文员会判定投标文件为无效标等后果，由投标人自行承担。</w:t>
      </w:r>
    </w:p>
    <w:p>
      <w:pPr>
        <w:spacing w:line="420" w:lineRule="exact"/>
        <w:jc w:val="center"/>
        <w:rPr>
          <w:rFonts w:ascii="宋体" w:hAnsi="宋体" w:cs="宋体"/>
        </w:rPr>
      </w:pPr>
    </w:p>
    <w:p>
      <w:pPr>
        <w:pStyle w:val="2"/>
        <w:ind w:firstLine="0"/>
      </w:pPr>
    </w:p>
    <w:p>
      <w:pPr>
        <w:pStyle w:val="2"/>
      </w:pPr>
    </w:p>
    <w:sectPr>
      <w:headerReference r:id="rId6" w:type="default"/>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824382"/>
    </w:sdtPr>
    <w:sdtContent>
      <w:p>
        <w:pPr>
          <w:pStyle w:val="26"/>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rPr>
        <w:rFonts w:ascii="宋体" w:hAnsi="宋体" w:cs="宋体"/>
      </w:rPr>
    </w:pPr>
    <w:r>
      <w:rPr>
        <w:rFonts w:hint="eastAsia" w:ascii="宋体" w:hAnsi="宋体" w:cs="宋体"/>
        <w:b/>
        <w:sz w:val="24"/>
        <w:szCs w:val="24"/>
      </w:rPr>
      <w:fldChar w:fldCharType="begin"/>
    </w:r>
    <w:r>
      <w:rPr>
        <w:rFonts w:hint="eastAsia" w:ascii="宋体" w:hAnsi="宋体" w:cs="宋体"/>
        <w:b/>
      </w:rPr>
      <w:instrText xml:space="preserve">PAGE</w:instrText>
    </w:r>
    <w:r>
      <w:rPr>
        <w:rFonts w:hint="eastAsia" w:ascii="宋体" w:hAnsi="宋体" w:cs="宋体"/>
        <w:b/>
        <w:sz w:val="24"/>
        <w:szCs w:val="24"/>
      </w:rPr>
      <w:fldChar w:fldCharType="separate"/>
    </w:r>
    <w:r>
      <w:rPr>
        <w:rFonts w:ascii="宋体" w:hAnsi="宋体" w:cs="宋体"/>
        <w:b/>
      </w:rPr>
      <w:t>13</w:t>
    </w:r>
    <w:r>
      <w:rPr>
        <w:rFonts w:hint="eastAsia" w:ascii="宋体" w:hAnsi="宋体" w:cs="宋体"/>
        <w:b/>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PAGE   \* MERGEFORMAT</w:instrText>
    </w:r>
    <w:r>
      <w:fldChar w:fldCharType="separate"/>
    </w:r>
    <w:r>
      <w:rPr>
        <w:lang w:val="zh-CN"/>
      </w:rPr>
      <w:t>45</w:t>
    </w:r>
    <w:r>
      <w:rPr>
        <w:lang w:val="zh-CN"/>
      </w:rPr>
      <w:fldChar w:fldCharType="end"/>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36E080"/>
    <w:multiLevelType w:val="singleLevel"/>
    <w:tmpl w:val="D636E080"/>
    <w:lvl w:ilvl="0" w:tentative="0">
      <w:start w:val="5"/>
      <w:numFmt w:val="decimal"/>
      <w:lvlText w:val="%1."/>
      <w:lvlJc w:val="left"/>
      <w:pPr>
        <w:tabs>
          <w:tab w:val="left" w:pos="312"/>
        </w:tabs>
      </w:pPr>
    </w:lvl>
  </w:abstractNum>
  <w:abstractNum w:abstractNumId="1">
    <w:nsid w:val="DDEDFBAD"/>
    <w:multiLevelType w:val="singleLevel"/>
    <w:tmpl w:val="DDEDFBAD"/>
    <w:lvl w:ilvl="0" w:tentative="0">
      <w:start w:val="1"/>
      <w:numFmt w:val="decimal"/>
      <w:lvlText w:val="%1."/>
      <w:lvlJc w:val="left"/>
      <w:pPr>
        <w:tabs>
          <w:tab w:val="left" w:pos="312"/>
        </w:tabs>
      </w:pPr>
    </w:lvl>
  </w:abstractNum>
  <w:abstractNum w:abstractNumId="2">
    <w:nsid w:val="019D91C1"/>
    <w:multiLevelType w:val="singleLevel"/>
    <w:tmpl w:val="019D91C1"/>
    <w:lvl w:ilvl="0" w:tentative="0">
      <w:start w:val="1"/>
      <w:numFmt w:val="decimal"/>
      <w:suff w:val="space"/>
      <w:lvlText w:val="%1."/>
      <w:lvlJc w:val="left"/>
    </w:lvl>
  </w:abstractNum>
  <w:abstractNum w:abstractNumId="3">
    <w:nsid w:val="3F67073B"/>
    <w:multiLevelType w:val="singleLevel"/>
    <w:tmpl w:val="3F67073B"/>
    <w:lvl w:ilvl="0" w:tentative="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lY2YzNDFlYWIwNDI1MTFhYmMzN2M5MDc0ZDI2ZGEifQ=="/>
    <w:docVar w:name="KSO_WPS_MARK_KEY" w:val="bdad9ed0-c6ba-40ef-91aa-b616bf3c4147"/>
  </w:docVars>
  <w:rsids>
    <w:rsidRoot w:val="1C4C021C"/>
    <w:rsid w:val="00011002"/>
    <w:rsid w:val="00022D82"/>
    <w:rsid w:val="00070EAA"/>
    <w:rsid w:val="00082233"/>
    <w:rsid w:val="0008714B"/>
    <w:rsid w:val="00092F2B"/>
    <w:rsid w:val="0009344A"/>
    <w:rsid w:val="000D44DC"/>
    <w:rsid w:val="00103E35"/>
    <w:rsid w:val="00106C3F"/>
    <w:rsid w:val="00113458"/>
    <w:rsid w:val="00140270"/>
    <w:rsid w:val="00141739"/>
    <w:rsid w:val="00152CD2"/>
    <w:rsid w:val="00164DB7"/>
    <w:rsid w:val="001C6F37"/>
    <w:rsid w:val="001D57B2"/>
    <w:rsid w:val="001E03C3"/>
    <w:rsid w:val="00262140"/>
    <w:rsid w:val="002748FD"/>
    <w:rsid w:val="002C19E9"/>
    <w:rsid w:val="002E30BC"/>
    <w:rsid w:val="002F0267"/>
    <w:rsid w:val="002F743B"/>
    <w:rsid w:val="00312536"/>
    <w:rsid w:val="003173CA"/>
    <w:rsid w:val="003338AB"/>
    <w:rsid w:val="00353E9B"/>
    <w:rsid w:val="0035709F"/>
    <w:rsid w:val="003800BA"/>
    <w:rsid w:val="003A7211"/>
    <w:rsid w:val="004006D4"/>
    <w:rsid w:val="004164D0"/>
    <w:rsid w:val="004300CD"/>
    <w:rsid w:val="00430FA1"/>
    <w:rsid w:val="004535D6"/>
    <w:rsid w:val="00453FA6"/>
    <w:rsid w:val="004635D2"/>
    <w:rsid w:val="0047375A"/>
    <w:rsid w:val="004A6296"/>
    <w:rsid w:val="004B3259"/>
    <w:rsid w:val="00503625"/>
    <w:rsid w:val="00551E70"/>
    <w:rsid w:val="00582E2A"/>
    <w:rsid w:val="00597A24"/>
    <w:rsid w:val="005B07CC"/>
    <w:rsid w:val="005B3732"/>
    <w:rsid w:val="005C3CA6"/>
    <w:rsid w:val="005E336D"/>
    <w:rsid w:val="005F2C20"/>
    <w:rsid w:val="00614B68"/>
    <w:rsid w:val="006656A8"/>
    <w:rsid w:val="00676B0A"/>
    <w:rsid w:val="00697940"/>
    <w:rsid w:val="006B789E"/>
    <w:rsid w:val="006C7A5E"/>
    <w:rsid w:val="006E64E0"/>
    <w:rsid w:val="007276F1"/>
    <w:rsid w:val="00765611"/>
    <w:rsid w:val="007A46C6"/>
    <w:rsid w:val="007B5FAD"/>
    <w:rsid w:val="007C0B54"/>
    <w:rsid w:val="007D5BC1"/>
    <w:rsid w:val="007D71A8"/>
    <w:rsid w:val="007F5B86"/>
    <w:rsid w:val="007F7278"/>
    <w:rsid w:val="00803143"/>
    <w:rsid w:val="00816AAD"/>
    <w:rsid w:val="00817A47"/>
    <w:rsid w:val="008224D6"/>
    <w:rsid w:val="00833F53"/>
    <w:rsid w:val="00844C52"/>
    <w:rsid w:val="00847720"/>
    <w:rsid w:val="00852392"/>
    <w:rsid w:val="00874A2D"/>
    <w:rsid w:val="008D3F4D"/>
    <w:rsid w:val="00940740"/>
    <w:rsid w:val="009600A9"/>
    <w:rsid w:val="00997587"/>
    <w:rsid w:val="009A29B0"/>
    <w:rsid w:val="009C6AAF"/>
    <w:rsid w:val="009E4044"/>
    <w:rsid w:val="009F00C8"/>
    <w:rsid w:val="009F730A"/>
    <w:rsid w:val="00A01EBE"/>
    <w:rsid w:val="00A062F4"/>
    <w:rsid w:val="00A07314"/>
    <w:rsid w:val="00A32618"/>
    <w:rsid w:val="00A63FED"/>
    <w:rsid w:val="00A7494B"/>
    <w:rsid w:val="00A76910"/>
    <w:rsid w:val="00A86148"/>
    <w:rsid w:val="00AA7AAA"/>
    <w:rsid w:val="00AB375B"/>
    <w:rsid w:val="00AD5EEC"/>
    <w:rsid w:val="00AE080A"/>
    <w:rsid w:val="00AE2962"/>
    <w:rsid w:val="00B03300"/>
    <w:rsid w:val="00B4477E"/>
    <w:rsid w:val="00B47DAB"/>
    <w:rsid w:val="00B53C30"/>
    <w:rsid w:val="00B56D69"/>
    <w:rsid w:val="00B81A18"/>
    <w:rsid w:val="00BB05FA"/>
    <w:rsid w:val="00BB7D6E"/>
    <w:rsid w:val="00BE6B61"/>
    <w:rsid w:val="00C029DD"/>
    <w:rsid w:val="00C36A99"/>
    <w:rsid w:val="00C41AB8"/>
    <w:rsid w:val="00C702AD"/>
    <w:rsid w:val="00C7326D"/>
    <w:rsid w:val="00C75A78"/>
    <w:rsid w:val="00CA136F"/>
    <w:rsid w:val="00CB613D"/>
    <w:rsid w:val="00CF4205"/>
    <w:rsid w:val="00CF493F"/>
    <w:rsid w:val="00D07B44"/>
    <w:rsid w:val="00D3165D"/>
    <w:rsid w:val="00D54DA2"/>
    <w:rsid w:val="00D71183"/>
    <w:rsid w:val="00D82580"/>
    <w:rsid w:val="00DA36B1"/>
    <w:rsid w:val="00E213CC"/>
    <w:rsid w:val="00E52C14"/>
    <w:rsid w:val="00E6722B"/>
    <w:rsid w:val="00E8382B"/>
    <w:rsid w:val="00EC11E7"/>
    <w:rsid w:val="00F2204A"/>
    <w:rsid w:val="00F35FE4"/>
    <w:rsid w:val="00F4450E"/>
    <w:rsid w:val="00F44C53"/>
    <w:rsid w:val="00F45605"/>
    <w:rsid w:val="00F45D8D"/>
    <w:rsid w:val="00F53FF5"/>
    <w:rsid w:val="00F81233"/>
    <w:rsid w:val="00F976FD"/>
    <w:rsid w:val="00FA114C"/>
    <w:rsid w:val="00FC41F6"/>
    <w:rsid w:val="00FE3E97"/>
    <w:rsid w:val="0DB9484C"/>
    <w:rsid w:val="10797237"/>
    <w:rsid w:val="13467BC5"/>
    <w:rsid w:val="14802F24"/>
    <w:rsid w:val="187E12D5"/>
    <w:rsid w:val="1B091B18"/>
    <w:rsid w:val="1BE45B7A"/>
    <w:rsid w:val="1BF962BF"/>
    <w:rsid w:val="1C4C021C"/>
    <w:rsid w:val="1CD12915"/>
    <w:rsid w:val="1E547468"/>
    <w:rsid w:val="1FB5016B"/>
    <w:rsid w:val="20622F46"/>
    <w:rsid w:val="224C02E9"/>
    <w:rsid w:val="25440C67"/>
    <w:rsid w:val="2DF63800"/>
    <w:rsid w:val="30A86EC5"/>
    <w:rsid w:val="32824476"/>
    <w:rsid w:val="33707BCD"/>
    <w:rsid w:val="3A854A8F"/>
    <w:rsid w:val="3C236505"/>
    <w:rsid w:val="3E1B5EE3"/>
    <w:rsid w:val="3F0F3439"/>
    <w:rsid w:val="3F7447AB"/>
    <w:rsid w:val="411C0C5A"/>
    <w:rsid w:val="413567D5"/>
    <w:rsid w:val="42C166EF"/>
    <w:rsid w:val="42D7226B"/>
    <w:rsid w:val="446D48DD"/>
    <w:rsid w:val="44CE4CBE"/>
    <w:rsid w:val="45BE6A23"/>
    <w:rsid w:val="46B612B9"/>
    <w:rsid w:val="48931B37"/>
    <w:rsid w:val="4AC64588"/>
    <w:rsid w:val="4BEB3113"/>
    <w:rsid w:val="4DF664C3"/>
    <w:rsid w:val="4EB12C01"/>
    <w:rsid w:val="4F1F0867"/>
    <w:rsid w:val="504D4B35"/>
    <w:rsid w:val="50BF49C8"/>
    <w:rsid w:val="52634130"/>
    <w:rsid w:val="58087A91"/>
    <w:rsid w:val="59512ACB"/>
    <w:rsid w:val="5C1D6146"/>
    <w:rsid w:val="5C4D4672"/>
    <w:rsid w:val="5C6C49BD"/>
    <w:rsid w:val="5FE44214"/>
    <w:rsid w:val="61CC1071"/>
    <w:rsid w:val="63A0289D"/>
    <w:rsid w:val="674709AF"/>
    <w:rsid w:val="6A5007A3"/>
    <w:rsid w:val="6AF46305"/>
    <w:rsid w:val="71561E7A"/>
    <w:rsid w:val="7231762F"/>
    <w:rsid w:val="75EE74A9"/>
    <w:rsid w:val="78E50E1B"/>
    <w:rsid w:val="7ACE3216"/>
    <w:rsid w:val="7B4455C4"/>
    <w:rsid w:val="7BAB2E0F"/>
    <w:rsid w:val="7D834619"/>
    <w:rsid w:val="7E2E3EDA"/>
    <w:rsid w:val="7FD31B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3"/>
    <w:autoRedefine/>
    <w:qFormat/>
    <w:uiPriority w:val="0"/>
    <w:pPr>
      <w:keepNext/>
      <w:keepLines/>
      <w:spacing w:before="340" w:after="330" w:line="578" w:lineRule="auto"/>
      <w:outlineLvl w:val="0"/>
    </w:pPr>
    <w:rPr>
      <w:rFonts w:eastAsia="仿宋_GB2312"/>
      <w:b/>
      <w:bCs/>
      <w:kern w:val="44"/>
      <w:sz w:val="44"/>
      <w:szCs w:val="44"/>
    </w:rPr>
  </w:style>
  <w:style w:type="paragraph" w:styleId="4">
    <w:name w:val="heading 2"/>
    <w:basedOn w:val="1"/>
    <w:next w:val="1"/>
    <w:link w:val="54"/>
    <w:autoRedefine/>
    <w:qFormat/>
    <w:uiPriority w:val="0"/>
    <w:pPr>
      <w:keepNext/>
      <w:keepLines/>
      <w:spacing w:before="260" w:after="260" w:line="416" w:lineRule="auto"/>
      <w:outlineLvl w:val="1"/>
    </w:pPr>
    <w:rPr>
      <w:rFonts w:ascii="Cambria" w:hAnsi="Cambria" w:cs="宋体"/>
      <w:b/>
      <w:bCs/>
      <w:sz w:val="32"/>
      <w:szCs w:val="32"/>
    </w:rPr>
  </w:style>
  <w:style w:type="paragraph" w:styleId="5">
    <w:name w:val="heading 3"/>
    <w:basedOn w:val="1"/>
    <w:next w:val="1"/>
    <w:link w:val="55"/>
    <w:autoRedefine/>
    <w:qFormat/>
    <w:uiPriority w:val="0"/>
    <w:pPr>
      <w:keepNext/>
      <w:keepLines/>
      <w:spacing w:before="260" w:after="260" w:line="416" w:lineRule="auto"/>
      <w:outlineLvl w:val="2"/>
    </w:pPr>
    <w:rPr>
      <w:rFonts w:eastAsia="仿宋_GB2312"/>
      <w:b/>
      <w:sz w:val="32"/>
      <w:szCs w:val="20"/>
    </w:rPr>
  </w:style>
  <w:style w:type="paragraph" w:styleId="6">
    <w:name w:val="heading 4"/>
    <w:basedOn w:val="1"/>
    <w:next w:val="1"/>
    <w:link w:val="56"/>
    <w:autoRedefine/>
    <w:qFormat/>
    <w:uiPriority w:val="0"/>
    <w:pPr>
      <w:keepNext/>
      <w:keepLines/>
      <w:snapToGrid w:val="0"/>
      <w:spacing w:line="360" w:lineRule="auto"/>
      <w:jc w:val="left"/>
      <w:outlineLvl w:val="3"/>
    </w:pPr>
    <w:rPr>
      <w:b/>
      <w:kern w:val="0"/>
      <w:sz w:val="24"/>
      <w:szCs w:val="20"/>
    </w:rPr>
  </w:style>
  <w:style w:type="paragraph" w:styleId="7">
    <w:name w:val="heading 5"/>
    <w:basedOn w:val="1"/>
    <w:next w:val="1"/>
    <w:link w:val="57"/>
    <w:autoRedefine/>
    <w:qFormat/>
    <w:uiPriority w:val="0"/>
    <w:pPr>
      <w:keepNext/>
      <w:keepLines/>
      <w:adjustRightInd w:val="0"/>
      <w:spacing w:line="360" w:lineRule="auto"/>
      <w:jc w:val="left"/>
      <w:textAlignment w:val="baseline"/>
      <w:outlineLvl w:val="4"/>
    </w:pPr>
    <w:rPr>
      <w:b/>
      <w:kern w:val="0"/>
      <w:sz w:val="24"/>
      <w:szCs w:val="20"/>
    </w:rPr>
  </w:style>
  <w:style w:type="character" w:default="1" w:styleId="45">
    <w:name w:val="Default Paragraph Font"/>
    <w:autoRedefine/>
    <w:semiHidden/>
    <w:unhideWhenUsed/>
    <w:qFormat/>
    <w:uiPriority w:val="1"/>
  </w:style>
  <w:style w:type="table" w:default="1" w:styleId="43">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next w:val="1"/>
    <w:link w:val="73"/>
    <w:autoRedefine/>
    <w:qFormat/>
    <w:uiPriority w:val="99"/>
    <w:pPr>
      <w:ind w:firstLine="420"/>
    </w:pPr>
    <w:rPr>
      <w:kern w:val="0"/>
      <w:szCs w:val="20"/>
    </w:rPr>
  </w:style>
  <w:style w:type="paragraph" w:styleId="8">
    <w:name w:val="toc 7"/>
    <w:basedOn w:val="1"/>
    <w:next w:val="1"/>
    <w:autoRedefine/>
    <w:qFormat/>
    <w:uiPriority w:val="39"/>
    <w:pPr>
      <w:ind w:left="2520"/>
    </w:pPr>
    <w:rPr>
      <w:rFonts w:eastAsia="仿宋_GB2312"/>
      <w:sz w:val="28"/>
      <w:szCs w:val="20"/>
    </w:rPr>
  </w:style>
  <w:style w:type="paragraph" w:styleId="9">
    <w:name w:val="index 8"/>
    <w:basedOn w:val="1"/>
    <w:next w:val="1"/>
    <w:autoRedefine/>
    <w:qFormat/>
    <w:uiPriority w:val="0"/>
    <w:pPr>
      <w:ind w:left="2940"/>
    </w:pPr>
    <w:rPr>
      <w:rFonts w:eastAsia="仿宋_GB2312"/>
      <w:sz w:val="28"/>
      <w:szCs w:val="20"/>
    </w:rPr>
  </w:style>
  <w:style w:type="paragraph" w:styleId="10">
    <w:name w:val="index 5"/>
    <w:basedOn w:val="1"/>
    <w:next w:val="1"/>
    <w:autoRedefine/>
    <w:qFormat/>
    <w:uiPriority w:val="0"/>
    <w:pPr>
      <w:ind w:left="1680"/>
    </w:pPr>
    <w:rPr>
      <w:rFonts w:eastAsia="仿宋_GB2312"/>
      <w:sz w:val="28"/>
      <w:szCs w:val="20"/>
    </w:rPr>
  </w:style>
  <w:style w:type="paragraph" w:styleId="11">
    <w:name w:val="Document Map"/>
    <w:basedOn w:val="1"/>
    <w:link w:val="71"/>
    <w:autoRedefine/>
    <w:qFormat/>
    <w:uiPriority w:val="99"/>
    <w:pPr>
      <w:shd w:val="clear" w:color="auto" w:fill="000080"/>
    </w:pPr>
    <w:rPr>
      <w:rFonts w:eastAsia="仿宋_GB2312"/>
      <w:sz w:val="28"/>
      <w:szCs w:val="20"/>
    </w:rPr>
  </w:style>
  <w:style w:type="paragraph" w:styleId="12">
    <w:name w:val="annotation text"/>
    <w:basedOn w:val="1"/>
    <w:link w:val="74"/>
    <w:autoRedefine/>
    <w:qFormat/>
    <w:uiPriority w:val="0"/>
    <w:pPr>
      <w:jc w:val="left"/>
    </w:pPr>
  </w:style>
  <w:style w:type="paragraph" w:styleId="13">
    <w:name w:val="index 6"/>
    <w:basedOn w:val="1"/>
    <w:next w:val="1"/>
    <w:autoRedefine/>
    <w:qFormat/>
    <w:uiPriority w:val="0"/>
    <w:pPr>
      <w:ind w:left="2100"/>
    </w:pPr>
    <w:rPr>
      <w:rFonts w:eastAsia="仿宋_GB2312"/>
      <w:sz w:val="28"/>
      <w:szCs w:val="20"/>
    </w:rPr>
  </w:style>
  <w:style w:type="paragraph" w:styleId="14">
    <w:name w:val="Body Text"/>
    <w:basedOn w:val="1"/>
    <w:next w:val="1"/>
    <w:link w:val="52"/>
    <w:autoRedefine/>
    <w:qFormat/>
    <w:uiPriority w:val="0"/>
    <w:pPr>
      <w:spacing w:after="120"/>
    </w:pPr>
    <w:rPr>
      <w:kern w:val="0"/>
      <w:sz w:val="24"/>
      <w:szCs w:val="20"/>
    </w:rPr>
  </w:style>
  <w:style w:type="paragraph" w:styleId="15">
    <w:name w:val="Body Text Indent"/>
    <w:basedOn w:val="1"/>
    <w:link w:val="69"/>
    <w:autoRedefine/>
    <w:qFormat/>
    <w:uiPriority w:val="0"/>
    <w:pPr>
      <w:autoSpaceDE w:val="0"/>
      <w:autoSpaceDN w:val="0"/>
      <w:spacing w:after="120"/>
      <w:ind w:left="420" w:leftChars="200"/>
      <w:jc w:val="left"/>
    </w:pPr>
    <w:rPr>
      <w:rFonts w:ascii="宋体" w:hAnsi="宋体" w:cs="宋体"/>
      <w:kern w:val="0"/>
      <w:sz w:val="20"/>
      <w:szCs w:val="20"/>
    </w:rPr>
  </w:style>
  <w:style w:type="paragraph" w:styleId="16">
    <w:name w:val="Block Text"/>
    <w:basedOn w:val="1"/>
    <w:autoRedefine/>
    <w:qFormat/>
    <w:uiPriority w:val="0"/>
    <w:pPr>
      <w:adjustRightInd w:val="0"/>
      <w:spacing w:line="360" w:lineRule="auto"/>
      <w:ind w:left="1530" w:right="57"/>
      <w:jc w:val="left"/>
      <w:textAlignment w:val="baseline"/>
    </w:pPr>
    <w:rPr>
      <w:kern w:val="0"/>
      <w:sz w:val="24"/>
      <w:szCs w:val="20"/>
    </w:rPr>
  </w:style>
  <w:style w:type="paragraph" w:styleId="17">
    <w:name w:val="index 4"/>
    <w:basedOn w:val="1"/>
    <w:next w:val="1"/>
    <w:autoRedefine/>
    <w:qFormat/>
    <w:uiPriority w:val="0"/>
    <w:pPr>
      <w:ind w:left="1260"/>
    </w:pPr>
    <w:rPr>
      <w:rFonts w:eastAsia="仿宋_GB2312"/>
      <w:sz w:val="28"/>
      <w:szCs w:val="20"/>
    </w:rPr>
  </w:style>
  <w:style w:type="paragraph" w:styleId="18">
    <w:name w:val="toc 5"/>
    <w:basedOn w:val="1"/>
    <w:next w:val="1"/>
    <w:autoRedefine/>
    <w:qFormat/>
    <w:uiPriority w:val="39"/>
    <w:pPr>
      <w:ind w:left="1680"/>
    </w:pPr>
    <w:rPr>
      <w:rFonts w:eastAsia="仿宋_GB2312"/>
      <w:sz w:val="28"/>
      <w:szCs w:val="20"/>
    </w:rPr>
  </w:style>
  <w:style w:type="paragraph" w:styleId="19">
    <w:name w:val="toc 3"/>
    <w:basedOn w:val="1"/>
    <w:next w:val="1"/>
    <w:autoRedefine/>
    <w:qFormat/>
    <w:uiPriority w:val="39"/>
    <w:pPr>
      <w:ind w:left="839"/>
    </w:pPr>
    <w:rPr>
      <w:sz w:val="28"/>
      <w:szCs w:val="20"/>
    </w:rPr>
  </w:style>
  <w:style w:type="paragraph" w:styleId="20">
    <w:name w:val="Plain Text"/>
    <w:basedOn w:val="1"/>
    <w:link w:val="65"/>
    <w:autoRedefine/>
    <w:qFormat/>
    <w:uiPriority w:val="0"/>
    <w:rPr>
      <w:rFonts w:ascii="宋体" w:hAnsi="Courier New"/>
      <w:szCs w:val="20"/>
    </w:rPr>
  </w:style>
  <w:style w:type="paragraph" w:styleId="21">
    <w:name w:val="toc 8"/>
    <w:basedOn w:val="1"/>
    <w:next w:val="1"/>
    <w:autoRedefine/>
    <w:qFormat/>
    <w:uiPriority w:val="39"/>
    <w:pPr>
      <w:ind w:left="2940"/>
    </w:pPr>
    <w:rPr>
      <w:rFonts w:eastAsia="仿宋_GB2312"/>
      <w:sz w:val="28"/>
      <w:szCs w:val="20"/>
    </w:rPr>
  </w:style>
  <w:style w:type="paragraph" w:styleId="22">
    <w:name w:val="index 3"/>
    <w:basedOn w:val="1"/>
    <w:next w:val="1"/>
    <w:autoRedefine/>
    <w:qFormat/>
    <w:uiPriority w:val="0"/>
    <w:pPr>
      <w:ind w:left="840"/>
    </w:pPr>
    <w:rPr>
      <w:rFonts w:eastAsia="仿宋_GB2312"/>
      <w:sz w:val="28"/>
      <w:szCs w:val="20"/>
    </w:rPr>
  </w:style>
  <w:style w:type="paragraph" w:styleId="23">
    <w:name w:val="Date"/>
    <w:basedOn w:val="1"/>
    <w:next w:val="1"/>
    <w:link w:val="63"/>
    <w:autoRedefine/>
    <w:qFormat/>
    <w:uiPriority w:val="0"/>
    <w:rPr>
      <w:rFonts w:eastAsia="仿宋_GB2312"/>
      <w:sz w:val="28"/>
      <w:szCs w:val="20"/>
    </w:rPr>
  </w:style>
  <w:style w:type="paragraph" w:styleId="24">
    <w:name w:val="Body Text Indent 2"/>
    <w:basedOn w:val="1"/>
    <w:link w:val="62"/>
    <w:autoRedefine/>
    <w:qFormat/>
    <w:uiPriority w:val="0"/>
    <w:pPr>
      <w:ind w:firstLine="438"/>
    </w:pPr>
    <w:rPr>
      <w:sz w:val="24"/>
      <w:szCs w:val="20"/>
    </w:rPr>
  </w:style>
  <w:style w:type="paragraph" w:styleId="25">
    <w:name w:val="Balloon Text"/>
    <w:basedOn w:val="1"/>
    <w:link w:val="61"/>
    <w:autoRedefine/>
    <w:qFormat/>
    <w:uiPriority w:val="0"/>
    <w:rPr>
      <w:rFonts w:ascii="宋体" w:hAnsi="宋体" w:cs="宋体"/>
      <w:kern w:val="0"/>
      <w:sz w:val="18"/>
      <w:szCs w:val="18"/>
    </w:rPr>
  </w:style>
  <w:style w:type="paragraph" w:styleId="26">
    <w:name w:val="footer"/>
    <w:basedOn w:val="1"/>
    <w:link w:val="50"/>
    <w:autoRedefine/>
    <w:qFormat/>
    <w:uiPriority w:val="99"/>
    <w:pPr>
      <w:tabs>
        <w:tab w:val="center" w:pos="4153"/>
        <w:tab w:val="right" w:pos="8306"/>
      </w:tabs>
      <w:snapToGrid w:val="0"/>
      <w:jc w:val="left"/>
    </w:pPr>
    <w:rPr>
      <w:sz w:val="18"/>
      <w:szCs w:val="18"/>
    </w:rPr>
  </w:style>
  <w:style w:type="paragraph" w:styleId="27">
    <w:name w:val="header"/>
    <w:basedOn w:val="1"/>
    <w:link w:val="49"/>
    <w:autoRedefine/>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tabs>
        <w:tab w:val="right" w:leader="dot" w:pos="8778"/>
      </w:tabs>
    </w:pPr>
    <w:rPr>
      <w:sz w:val="28"/>
      <w:szCs w:val="20"/>
    </w:rPr>
  </w:style>
  <w:style w:type="paragraph" w:styleId="29">
    <w:name w:val="toc 4"/>
    <w:basedOn w:val="1"/>
    <w:next w:val="1"/>
    <w:autoRedefine/>
    <w:qFormat/>
    <w:uiPriority w:val="39"/>
    <w:pPr>
      <w:ind w:left="1260"/>
    </w:pPr>
    <w:rPr>
      <w:rFonts w:eastAsia="仿宋_GB2312"/>
      <w:sz w:val="28"/>
      <w:szCs w:val="20"/>
    </w:rPr>
  </w:style>
  <w:style w:type="paragraph" w:styleId="30">
    <w:name w:val="index heading"/>
    <w:basedOn w:val="1"/>
    <w:next w:val="31"/>
    <w:autoRedefine/>
    <w:qFormat/>
    <w:uiPriority w:val="0"/>
    <w:rPr>
      <w:rFonts w:eastAsia="仿宋_GB2312"/>
      <w:sz w:val="28"/>
      <w:szCs w:val="20"/>
    </w:rPr>
  </w:style>
  <w:style w:type="paragraph" w:styleId="31">
    <w:name w:val="index 1"/>
    <w:basedOn w:val="1"/>
    <w:next w:val="1"/>
    <w:autoRedefine/>
    <w:qFormat/>
    <w:uiPriority w:val="0"/>
  </w:style>
  <w:style w:type="paragraph" w:styleId="32">
    <w:name w:val="toc 6"/>
    <w:basedOn w:val="1"/>
    <w:next w:val="1"/>
    <w:autoRedefine/>
    <w:qFormat/>
    <w:uiPriority w:val="39"/>
    <w:pPr>
      <w:ind w:left="2100"/>
    </w:pPr>
    <w:rPr>
      <w:rFonts w:eastAsia="仿宋_GB2312"/>
      <w:sz w:val="28"/>
      <w:szCs w:val="20"/>
    </w:rPr>
  </w:style>
  <w:style w:type="paragraph" w:styleId="33">
    <w:name w:val="Body Text Indent 3"/>
    <w:basedOn w:val="1"/>
    <w:link w:val="60"/>
    <w:autoRedefine/>
    <w:qFormat/>
    <w:uiPriority w:val="0"/>
    <w:pPr>
      <w:spacing w:after="120"/>
      <w:ind w:left="420" w:leftChars="200"/>
    </w:pPr>
    <w:rPr>
      <w:rFonts w:eastAsia="仿宋_GB2312"/>
      <w:sz w:val="16"/>
      <w:szCs w:val="16"/>
    </w:rPr>
  </w:style>
  <w:style w:type="paragraph" w:styleId="34">
    <w:name w:val="index 7"/>
    <w:basedOn w:val="1"/>
    <w:next w:val="1"/>
    <w:autoRedefine/>
    <w:qFormat/>
    <w:uiPriority w:val="0"/>
    <w:pPr>
      <w:ind w:left="2520"/>
    </w:pPr>
    <w:rPr>
      <w:rFonts w:eastAsia="仿宋_GB2312"/>
      <w:sz w:val="28"/>
      <w:szCs w:val="20"/>
    </w:rPr>
  </w:style>
  <w:style w:type="paragraph" w:styleId="35">
    <w:name w:val="index 9"/>
    <w:basedOn w:val="1"/>
    <w:next w:val="1"/>
    <w:autoRedefine/>
    <w:qFormat/>
    <w:uiPriority w:val="0"/>
    <w:pPr>
      <w:ind w:left="3360"/>
    </w:pPr>
    <w:rPr>
      <w:rFonts w:eastAsia="仿宋_GB2312"/>
      <w:sz w:val="28"/>
      <w:szCs w:val="20"/>
    </w:rPr>
  </w:style>
  <w:style w:type="paragraph" w:styleId="36">
    <w:name w:val="toc 2"/>
    <w:basedOn w:val="1"/>
    <w:next w:val="1"/>
    <w:autoRedefine/>
    <w:qFormat/>
    <w:uiPriority w:val="39"/>
    <w:pPr>
      <w:tabs>
        <w:tab w:val="right" w:leader="dot" w:pos="8778"/>
      </w:tabs>
      <w:ind w:left="420"/>
    </w:pPr>
    <w:rPr>
      <w:rFonts w:ascii="仿宋_GB2312"/>
      <w:sz w:val="28"/>
      <w:szCs w:val="20"/>
    </w:rPr>
  </w:style>
  <w:style w:type="paragraph" w:styleId="37">
    <w:name w:val="toc 9"/>
    <w:basedOn w:val="1"/>
    <w:next w:val="1"/>
    <w:autoRedefine/>
    <w:qFormat/>
    <w:uiPriority w:val="39"/>
    <w:pPr>
      <w:ind w:left="3360"/>
    </w:pPr>
    <w:rPr>
      <w:rFonts w:eastAsia="仿宋_GB2312"/>
      <w:sz w:val="28"/>
      <w:szCs w:val="20"/>
    </w:rPr>
  </w:style>
  <w:style w:type="paragraph" w:styleId="38">
    <w:name w:val="Body Text 2"/>
    <w:basedOn w:val="1"/>
    <w:autoRedefine/>
    <w:qFormat/>
    <w:uiPriority w:val="0"/>
    <w:pPr>
      <w:snapToGrid w:val="0"/>
      <w:spacing w:line="360" w:lineRule="auto"/>
      <w:jc w:val="center"/>
    </w:pPr>
    <w:rPr>
      <w:rFonts w:ascii="Courier New" w:hAnsi="Courier New"/>
      <w:sz w:val="28"/>
      <w:szCs w:val="20"/>
    </w:rPr>
  </w:style>
  <w:style w:type="paragraph" w:styleId="39">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0">
    <w:name w:val="index 2"/>
    <w:basedOn w:val="1"/>
    <w:next w:val="1"/>
    <w:autoRedefine/>
    <w:qFormat/>
    <w:uiPriority w:val="0"/>
    <w:pPr>
      <w:ind w:left="420"/>
    </w:pPr>
    <w:rPr>
      <w:rFonts w:eastAsia="仿宋_GB2312"/>
      <w:sz w:val="28"/>
      <w:szCs w:val="20"/>
    </w:rPr>
  </w:style>
  <w:style w:type="paragraph" w:styleId="41">
    <w:name w:val="annotation subject"/>
    <w:basedOn w:val="12"/>
    <w:next w:val="12"/>
    <w:link w:val="67"/>
    <w:autoRedefine/>
    <w:qFormat/>
    <w:uiPriority w:val="0"/>
    <w:pPr>
      <w:autoSpaceDE w:val="0"/>
      <w:autoSpaceDN w:val="0"/>
    </w:pPr>
    <w:rPr>
      <w:rFonts w:ascii="宋体" w:hAnsi="宋体" w:eastAsia="仿宋_GB2312" w:cs="宋体"/>
      <w:b/>
      <w:bCs/>
      <w:sz w:val="22"/>
      <w:szCs w:val="22"/>
      <w:lang w:eastAsia="en-US"/>
    </w:rPr>
  </w:style>
  <w:style w:type="paragraph" w:styleId="42">
    <w:name w:val="Body Text First Indent"/>
    <w:basedOn w:val="14"/>
    <w:link w:val="64"/>
    <w:autoRedefine/>
    <w:qFormat/>
    <w:uiPriority w:val="0"/>
    <w:pPr>
      <w:autoSpaceDE w:val="0"/>
      <w:autoSpaceDN w:val="0"/>
      <w:adjustRightInd w:val="0"/>
      <w:ind w:firstLine="420" w:firstLineChars="100"/>
      <w:jc w:val="left"/>
      <w:textAlignment w:val="baseline"/>
    </w:pPr>
    <w:rPr>
      <w:rFonts w:ascii="宋体"/>
      <w:sz w:val="34"/>
    </w:rPr>
  </w:style>
  <w:style w:type="table" w:styleId="44">
    <w:name w:val="Table Grid"/>
    <w:basedOn w:val="43"/>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page number"/>
    <w:basedOn w:val="45"/>
    <w:autoRedefine/>
    <w:qFormat/>
    <w:uiPriority w:val="0"/>
  </w:style>
  <w:style w:type="character" w:styleId="47">
    <w:name w:val="Hyperlink"/>
    <w:autoRedefine/>
    <w:qFormat/>
    <w:uiPriority w:val="99"/>
    <w:rPr>
      <w:color w:val="0000FF"/>
      <w:u w:val="single"/>
    </w:rPr>
  </w:style>
  <w:style w:type="character" w:styleId="48">
    <w:name w:val="annotation reference"/>
    <w:autoRedefine/>
    <w:qFormat/>
    <w:uiPriority w:val="0"/>
    <w:rPr>
      <w:sz w:val="21"/>
      <w:szCs w:val="21"/>
    </w:rPr>
  </w:style>
  <w:style w:type="character" w:customStyle="1" w:styleId="49">
    <w:name w:val="页眉 Char"/>
    <w:basedOn w:val="45"/>
    <w:link w:val="27"/>
    <w:autoRedefine/>
    <w:qFormat/>
    <w:uiPriority w:val="99"/>
    <w:rPr>
      <w:rFonts w:ascii="Times New Roman" w:hAnsi="Times New Roman"/>
      <w:kern w:val="2"/>
      <w:sz w:val="18"/>
      <w:szCs w:val="18"/>
    </w:rPr>
  </w:style>
  <w:style w:type="character" w:customStyle="1" w:styleId="50">
    <w:name w:val="页脚 Char"/>
    <w:basedOn w:val="45"/>
    <w:link w:val="26"/>
    <w:autoRedefine/>
    <w:qFormat/>
    <w:uiPriority w:val="99"/>
    <w:rPr>
      <w:rFonts w:ascii="Times New Roman" w:hAnsi="Times New Roman"/>
      <w:kern w:val="2"/>
      <w:sz w:val="18"/>
      <w:szCs w:val="18"/>
    </w:rPr>
  </w:style>
  <w:style w:type="paragraph" w:styleId="51">
    <w:name w:val="List Paragraph"/>
    <w:basedOn w:val="1"/>
    <w:autoRedefine/>
    <w:qFormat/>
    <w:uiPriority w:val="34"/>
    <w:pPr>
      <w:ind w:firstLine="420" w:firstLineChars="200"/>
    </w:pPr>
    <w:rPr>
      <w:rFonts w:ascii="Calibri" w:hAnsi="Calibri"/>
    </w:rPr>
  </w:style>
  <w:style w:type="character" w:customStyle="1" w:styleId="52">
    <w:name w:val="正文文本 Char"/>
    <w:basedOn w:val="45"/>
    <w:link w:val="14"/>
    <w:autoRedefine/>
    <w:qFormat/>
    <w:uiPriority w:val="0"/>
    <w:rPr>
      <w:rFonts w:ascii="Times New Roman" w:hAnsi="Times New Roman"/>
      <w:sz w:val="24"/>
    </w:rPr>
  </w:style>
  <w:style w:type="character" w:customStyle="1" w:styleId="53">
    <w:name w:val="标题 1 Char"/>
    <w:basedOn w:val="45"/>
    <w:link w:val="3"/>
    <w:autoRedefine/>
    <w:qFormat/>
    <w:uiPriority w:val="0"/>
    <w:rPr>
      <w:rFonts w:ascii="Times New Roman" w:hAnsi="Times New Roman" w:eastAsia="仿宋_GB2312"/>
      <w:b/>
      <w:bCs/>
      <w:kern w:val="44"/>
      <w:sz w:val="44"/>
      <w:szCs w:val="44"/>
    </w:rPr>
  </w:style>
  <w:style w:type="character" w:customStyle="1" w:styleId="54">
    <w:name w:val="标题 2 Char"/>
    <w:basedOn w:val="45"/>
    <w:link w:val="4"/>
    <w:autoRedefine/>
    <w:qFormat/>
    <w:uiPriority w:val="0"/>
    <w:rPr>
      <w:rFonts w:ascii="Cambria" w:hAnsi="Cambria" w:cs="宋体"/>
      <w:b/>
      <w:bCs/>
      <w:kern w:val="2"/>
      <w:sz w:val="32"/>
      <w:szCs w:val="32"/>
    </w:rPr>
  </w:style>
  <w:style w:type="character" w:customStyle="1" w:styleId="55">
    <w:name w:val="标题 3 Char"/>
    <w:basedOn w:val="45"/>
    <w:link w:val="5"/>
    <w:autoRedefine/>
    <w:qFormat/>
    <w:uiPriority w:val="0"/>
    <w:rPr>
      <w:rFonts w:ascii="Times New Roman" w:hAnsi="Times New Roman" w:eastAsia="仿宋_GB2312"/>
      <w:b/>
      <w:kern w:val="2"/>
      <w:sz w:val="32"/>
    </w:rPr>
  </w:style>
  <w:style w:type="character" w:customStyle="1" w:styleId="56">
    <w:name w:val="标题 4 Char"/>
    <w:basedOn w:val="45"/>
    <w:link w:val="6"/>
    <w:autoRedefine/>
    <w:qFormat/>
    <w:uiPriority w:val="0"/>
    <w:rPr>
      <w:rFonts w:ascii="Times New Roman" w:hAnsi="Times New Roman"/>
      <w:b/>
      <w:sz w:val="24"/>
    </w:rPr>
  </w:style>
  <w:style w:type="character" w:customStyle="1" w:styleId="57">
    <w:name w:val="标题 5 Char"/>
    <w:basedOn w:val="45"/>
    <w:link w:val="7"/>
    <w:autoRedefine/>
    <w:qFormat/>
    <w:uiPriority w:val="0"/>
    <w:rPr>
      <w:rFonts w:ascii="Times New Roman" w:hAnsi="Times New Roman"/>
      <w:b/>
      <w:sz w:val="24"/>
    </w:rPr>
  </w:style>
  <w:style w:type="character" w:customStyle="1" w:styleId="58">
    <w:name w:val="正文缩进 Char"/>
    <w:autoRedefine/>
    <w:qFormat/>
    <w:uiPriority w:val="99"/>
    <w:rPr>
      <w:rFonts w:eastAsia="仿宋_GB2312"/>
      <w:kern w:val="2"/>
      <w:sz w:val="28"/>
      <w:lang w:val="en-US" w:eastAsia="zh-CN" w:bidi="ar-SA"/>
    </w:rPr>
  </w:style>
  <w:style w:type="character" w:customStyle="1" w:styleId="59">
    <w:name w:val="批注文字 字符"/>
    <w:autoRedefine/>
    <w:qFormat/>
    <w:uiPriority w:val="0"/>
    <w:rPr>
      <w:rFonts w:ascii="Times New Roman" w:hAnsi="Times New Roman" w:eastAsia="仿宋_GB2312" w:cs="Times New Roman"/>
      <w:kern w:val="2"/>
      <w:sz w:val="30"/>
      <w:szCs w:val="20"/>
      <w:lang w:eastAsia="zh-CN"/>
    </w:rPr>
  </w:style>
  <w:style w:type="character" w:customStyle="1" w:styleId="60">
    <w:name w:val="正文文本缩进 3 Char"/>
    <w:link w:val="33"/>
    <w:autoRedefine/>
    <w:qFormat/>
    <w:uiPriority w:val="0"/>
    <w:rPr>
      <w:rFonts w:ascii="Times New Roman" w:hAnsi="Times New Roman" w:eastAsia="仿宋_GB2312"/>
      <w:kern w:val="2"/>
      <w:sz w:val="16"/>
      <w:szCs w:val="16"/>
    </w:rPr>
  </w:style>
  <w:style w:type="character" w:customStyle="1" w:styleId="61">
    <w:name w:val="批注框文本 Char1"/>
    <w:link w:val="25"/>
    <w:autoRedefine/>
    <w:qFormat/>
    <w:uiPriority w:val="0"/>
    <w:rPr>
      <w:rFonts w:ascii="宋体" w:hAnsi="宋体" w:cs="宋体"/>
      <w:sz w:val="18"/>
      <w:szCs w:val="18"/>
    </w:rPr>
  </w:style>
  <w:style w:type="character" w:customStyle="1" w:styleId="62">
    <w:name w:val="正文文本缩进 2 Char"/>
    <w:link w:val="24"/>
    <w:autoRedefine/>
    <w:qFormat/>
    <w:uiPriority w:val="0"/>
    <w:rPr>
      <w:rFonts w:ascii="Times New Roman" w:hAnsi="Times New Roman"/>
      <w:kern w:val="2"/>
      <w:sz w:val="24"/>
    </w:rPr>
  </w:style>
  <w:style w:type="character" w:customStyle="1" w:styleId="63">
    <w:name w:val="日期 Char"/>
    <w:link w:val="23"/>
    <w:autoRedefine/>
    <w:qFormat/>
    <w:uiPriority w:val="0"/>
    <w:rPr>
      <w:rFonts w:ascii="Times New Roman" w:hAnsi="Times New Roman" w:eastAsia="仿宋_GB2312"/>
      <w:kern w:val="2"/>
      <w:sz w:val="28"/>
    </w:rPr>
  </w:style>
  <w:style w:type="character" w:customStyle="1" w:styleId="64">
    <w:name w:val="正文首行缩进 Char"/>
    <w:link w:val="42"/>
    <w:autoRedefine/>
    <w:qFormat/>
    <w:uiPriority w:val="0"/>
    <w:rPr>
      <w:rFonts w:ascii="宋体" w:hAnsi="Times New Roman"/>
      <w:sz w:val="34"/>
    </w:rPr>
  </w:style>
  <w:style w:type="character" w:customStyle="1" w:styleId="65">
    <w:name w:val="纯文本 Char"/>
    <w:link w:val="20"/>
    <w:autoRedefine/>
    <w:qFormat/>
    <w:uiPriority w:val="0"/>
    <w:rPr>
      <w:rFonts w:ascii="宋体" w:hAnsi="Courier New"/>
      <w:kern w:val="2"/>
      <w:sz w:val="21"/>
    </w:rPr>
  </w:style>
  <w:style w:type="character" w:customStyle="1" w:styleId="66">
    <w:name w:val="Char Char16"/>
    <w:autoRedefine/>
    <w:unhideWhenUsed/>
    <w:qFormat/>
    <w:uiPriority w:val="99"/>
    <w:rPr>
      <w:rFonts w:hint="default"/>
      <w:kern w:val="2"/>
      <w:sz w:val="21"/>
    </w:rPr>
  </w:style>
  <w:style w:type="character" w:customStyle="1" w:styleId="67">
    <w:name w:val="批注主题 Char"/>
    <w:link w:val="41"/>
    <w:autoRedefine/>
    <w:qFormat/>
    <w:uiPriority w:val="0"/>
    <w:rPr>
      <w:rFonts w:ascii="宋体" w:hAnsi="宋体" w:eastAsia="仿宋_GB2312" w:cs="宋体"/>
      <w:b/>
      <w:bCs/>
      <w:kern w:val="2"/>
      <w:sz w:val="22"/>
      <w:szCs w:val="22"/>
      <w:lang w:eastAsia="en-US"/>
    </w:rPr>
  </w:style>
  <w:style w:type="character" w:customStyle="1" w:styleId="68">
    <w:name w:val="font81"/>
    <w:autoRedefine/>
    <w:qFormat/>
    <w:uiPriority w:val="0"/>
    <w:rPr>
      <w:rFonts w:hint="eastAsia" w:ascii="宋体" w:hAnsi="宋体" w:eastAsia="宋体" w:cs="宋体"/>
      <w:color w:val="000000"/>
      <w:sz w:val="18"/>
      <w:szCs w:val="18"/>
      <w:u w:val="none"/>
      <w:vertAlign w:val="superscript"/>
    </w:rPr>
  </w:style>
  <w:style w:type="character" w:customStyle="1" w:styleId="69">
    <w:name w:val="正文文本缩进 Char"/>
    <w:link w:val="15"/>
    <w:autoRedefine/>
    <w:qFormat/>
    <w:uiPriority w:val="0"/>
    <w:rPr>
      <w:rFonts w:ascii="宋体" w:hAnsi="宋体" w:cs="宋体"/>
    </w:rPr>
  </w:style>
  <w:style w:type="character" w:customStyle="1" w:styleId="70">
    <w:name w:val="纯文本 Char4"/>
    <w:autoRedefine/>
    <w:qFormat/>
    <w:uiPriority w:val="0"/>
    <w:rPr>
      <w:rFonts w:ascii="宋体" w:hAnsi="Courier New" w:eastAsia="宋体" w:cs="Times New Roman"/>
      <w:kern w:val="2"/>
      <w:sz w:val="21"/>
    </w:rPr>
  </w:style>
  <w:style w:type="character" w:customStyle="1" w:styleId="71">
    <w:name w:val="文档结构图 Char"/>
    <w:link w:val="11"/>
    <w:autoRedefine/>
    <w:qFormat/>
    <w:uiPriority w:val="99"/>
    <w:rPr>
      <w:rFonts w:ascii="Times New Roman" w:hAnsi="Times New Roman" w:eastAsia="仿宋_GB2312"/>
      <w:kern w:val="2"/>
      <w:sz w:val="28"/>
      <w:shd w:val="clear" w:color="auto" w:fill="000080"/>
    </w:rPr>
  </w:style>
  <w:style w:type="character" w:customStyle="1" w:styleId="72">
    <w:name w:val="批注框文本 Char"/>
    <w:autoRedefine/>
    <w:qFormat/>
    <w:uiPriority w:val="0"/>
    <w:rPr>
      <w:kern w:val="2"/>
      <w:sz w:val="18"/>
      <w:szCs w:val="18"/>
    </w:rPr>
  </w:style>
  <w:style w:type="character" w:customStyle="1" w:styleId="73">
    <w:name w:val="正文缩进 Char1"/>
    <w:link w:val="2"/>
    <w:autoRedefine/>
    <w:qFormat/>
    <w:uiPriority w:val="0"/>
    <w:rPr>
      <w:rFonts w:ascii="Times New Roman" w:hAnsi="Times New Roman"/>
      <w:sz w:val="21"/>
    </w:rPr>
  </w:style>
  <w:style w:type="character" w:customStyle="1" w:styleId="74">
    <w:name w:val="批注文字 Char"/>
    <w:basedOn w:val="45"/>
    <w:link w:val="12"/>
    <w:autoRedefine/>
    <w:qFormat/>
    <w:uiPriority w:val="0"/>
    <w:rPr>
      <w:rFonts w:ascii="Times New Roman" w:hAnsi="Times New Roman"/>
      <w:kern w:val="2"/>
      <w:sz w:val="21"/>
      <w:szCs w:val="24"/>
    </w:rPr>
  </w:style>
  <w:style w:type="character" w:customStyle="1" w:styleId="75">
    <w:name w:val="批注主题 字符1"/>
    <w:basedOn w:val="74"/>
    <w:autoRedefine/>
    <w:qFormat/>
    <w:uiPriority w:val="0"/>
    <w:rPr>
      <w:rFonts w:ascii="Times New Roman" w:hAnsi="Times New Roman"/>
      <w:b/>
      <w:bCs/>
      <w:kern w:val="2"/>
      <w:sz w:val="21"/>
      <w:szCs w:val="24"/>
    </w:rPr>
  </w:style>
  <w:style w:type="character" w:customStyle="1" w:styleId="76">
    <w:name w:val="正文文本缩进 字符1"/>
    <w:basedOn w:val="45"/>
    <w:autoRedefine/>
    <w:qFormat/>
    <w:uiPriority w:val="0"/>
    <w:rPr>
      <w:rFonts w:ascii="Times New Roman" w:hAnsi="Times New Roman"/>
      <w:kern w:val="2"/>
      <w:sz w:val="21"/>
      <w:szCs w:val="24"/>
    </w:rPr>
  </w:style>
  <w:style w:type="character" w:customStyle="1" w:styleId="77">
    <w:name w:val="纯文本 字符1"/>
    <w:basedOn w:val="45"/>
    <w:autoRedefine/>
    <w:qFormat/>
    <w:uiPriority w:val="0"/>
    <w:rPr>
      <w:rFonts w:hAnsi="Courier New" w:cs="Courier New" w:asciiTheme="minorEastAsia" w:eastAsiaTheme="minorEastAsia"/>
      <w:kern w:val="2"/>
      <w:sz w:val="21"/>
      <w:szCs w:val="24"/>
    </w:rPr>
  </w:style>
  <w:style w:type="character" w:customStyle="1" w:styleId="78">
    <w:name w:val="日期 字符1"/>
    <w:basedOn w:val="45"/>
    <w:autoRedefine/>
    <w:qFormat/>
    <w:uiPriority w:val="0"/>
    <w:rPr>
      <w:rFonts w:ascii="Times New Roman" w:hAnsi="Times New Roman"/>
      <w:kern w:val="2"/>
      <w:sz w:val="21"/>
      <w:szCs w:val="24"/>
    </w:rPr>
  </w:style>
  <w:style w:type="character" w:customStyle="1" w:styleId="79">
    <w:name w:val="文档结构图 字符1"/>
    <w:basedOn w:val="45"/>
    <w:autoRedefine/>
    <w:qFormat/>
    <w:uiPriority w:val="0"/>
    <w:rPr>
      <w:rFonts w:ascii="Microsoft YaHei UI" w:hAnsi="Times New Roman" w:eastAsia="Microsoft YaHei UI"/>
      <w:kern w:val="2"/>
      <w:sz w:val="18"/>
      <w:szCs w:val="18"/>
    </w:rPr>
  </w:style>
  <w:style w:type="paragraph" w:customStyle="1" w:styleId="80">
    <w:name w:val="样式 三级条标题 + 宋体"/>
    <w:basedOn w:val="1"/>
    <w:autoRedefine/>
    <w:qFormat/>
    <w:uiPriority w:val="0"/>
    <w:pPr>
      <w:widowControl/>
      <w:tabs>
        <w:tab w:val="left" w:pos="900"/>
        <w:tab w:val="left" w:pos="2310"/>
      </w:tabs>
      <w:ind w:left="900" w:hanging="300"/>
      <w:jc w:val="left"/>
      <w:outlineLvl w:val="4"/>
    </w:pPr>
    <w:rPr>
      <w:rFonts w:ascii="宋体" w:hAnsi="宋体"/>
      <w:kern w:val="0"/>
      <w:szCs w:val="20"/>
    </w:rPr>
  </w:style>
  <w:style w:type="character" w:customStyle="1" w:styleId="81">
    <w:name w:val="正文文本首行缩进 字符1"/>
    <w:basedOn w:val="52"/>
    <w:autoRedefine/>
    <w:qFormat/>
    <w:uiPriority w:val="0"/>
    <w:rPr>
      <w:rFonts w:ascii="Times New Roman" w:hAnsi="Times New Roman"/>
      <w:kern w:val="2"/>
      <w:sz w:val="21"/>
      <w:szCs w:val="24"/>
    </w:rPr>
  </w:style>
  <w:style w:type="character" w:customStyle="1" w:styleId="82">
    <w:name w:val="批注框文本 字符1"/>
    <w:basedOn w:val="45"/>
    <w:autoRedefine/>
    <w:qFormat/>
    <w:uiPriority w:val="0"/>
    <w:rPr>
      <w:rFonts w:ascii="Times New Roman" w:hAnsi="Times New Roman"/>
      <w:kern w:val="2"/>
      <w:sz w:val="18"/>
      <w:szCs w:val="18"/>
    </w:rPr>
  </w:style>
  <w:style w:type="character" w:customStyle="1" w:styleId="83">
    <w:name w:val="正文文本缩进 2 字符1"/>
    <w:basedOn w:val="45"/>
    <w:autoRedefine/>
    <w:qFormat/>
    <w:uiPriority w:val="0"/>
    <w:rPr>
      <w:rFonts w:ascii="Times New Roman" w:hAnsi="Times New Roman"/>
      <w:kern w:val="2"/>
      <w:sz w:val="21"/>
      <w:szCs w:val="24"/>
    </w:rPr>
  </w:style>
  <w:style w:type="character" w:customStyle="1" w:styleId="84">
    <w:name w:val="正文文本缩进 3 字符1"/>
    <w:basedOn w:val="45"/>
    <w:autoRedefine/>
    <w:qFormat/>
    <w:uiPriority w:val="0"/>
    <w:rPr>
      <w:rFonts w:ascii="Times New Roman" w:hAnsi="Times New Roman"/>
      <w:kern w:val="2"/>
      <w:sz w:val="16"/>
      <w:szCs w:val="16"/>
    </w:rPr>
  </w:style>
  <w:style w:type="paragraph" w:customStyle="1" w:styleId="85">
    <w:name w:val="二级条标题"/>
    <w:basedOn w:val="86"/>
    <w:next w:val="87"/>
    <w:autoRedefine/>
    <w:qFormat/>
    <w:uiPriority w:val="0"/>
    <w:pPr>
      <w:tabs>
        <w:tab w:val="left" w:pos="900"/>
        <w:tab w:val="left" w:pos="1470"/>
      </w:tabs>
      <w:outlineLvl w:val="3"/>
    </w:pPr>
  </w:style>
  <w:style w:type="paragraph" w:customStyle="1" w:styleId="86">
    <w:name w:val="一级条标题"/>
    <w:next w:val="87"/>
    <w:autoRedefine/>
    <w:qFormat/>
    <w:uiPriority w:val="0"/>
    <w:pPr>
      <w:tabs>
        <w:tab w:val="left" w:pos="900"/>
        <w:tab w:val="left" w:pos="1470"/>
      </w:tabs>
      <w:ind w:left="900" w:hanging="300"/>
      <w:outlineLvl w:val="2"/>
    </w:pPr>
    <w:rPr>
      <w:rFonts w:ascii="Times New Roman" w:hAnsi="Times New Roman" w:eastAsia="黑体" w:cs="Times New Roman"/>
      <w:sz w:val="21"/>
      <w:lang w:val="en-US" w:eastAsia="zh-CN" w:bidi="ar-SA"/>
    </w:rPr>
  </w:style>
  <w:style w:type="paragraph" w:customStyle="1" w:styleId="87">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8">
    <w:name w:val="目录 11"/>
    <w:basedOn w:val="1"/>
    <w:autoRedefine/>
    <w:qFormat/>
    <w:uiPriority w:val="1"/>
    <w:pPr>
      <w:autoSpaceDE w:val="0"/>
      <w:autoSpaceDN w:val="0"/>
      <w:spacing w:line="272" w:lineRule="exact"/>
      <w:ind w:left="100"/>
      <w:jc w:val="left"/>
    </w:pPr>
    <w:rPr>
      <w:rFonts w:ascii="宋体" w:hAnsi="宋体" w:cs="宋体"/>
      <w:kern w:val="0"/>
      <w:szCs w:val="21"/>
      <w:lang w:eastAsia="en-US"/>
    </w:rPr>
  </w:style>
  <w:style w:type="paragraph" w:customStyle="1" w:styleId="89">
    <w:name w:val="Table Paragraph"/>
    <w:basedOn w:val="1"/>
    <w:autoRedefine/>
    <w:qFormat/>
    <w:uiPriority w:val="1"/>
    <w:pPr>
      <w:autoSpaceDE w:val="0"/>
      <w:autoSpaceDN w:val="0"/>
      <w:jc w:val="left"/>
    </w:pPr>
    <w:rPr>
      <w:rFonts w:ascii="宋体" w:hAnsi="宋体" w:cs="宋体"/>
      <w:kern w:val="0"/>
      <w:sz w:val="22"/>
      <w:szCs w:val="22"/>
      <w:lang w:eastAsia="en-US"/>
    </w:rPr>
  </w:style>
  <w:style w:type="paragraph" w:customStyle="1" w:styleId="90">
    <w:name w:val="标题 31"/>
    <w:basedOn w:val="1"/>
    <w:autoRedefine/>
    <w:qFormat/>
    <w:uiPriority w:val="1"/>
    <w:pPr>
      <w:autoSpaceDE w:val="0"/>
      <w:autoSpaceDN w:val="0"/>
      <w:ind w:left="726" w:hanging="489"/>
      <w:jc w:val="left"/>
      <w:outlineLvl w:val="3"/>
    </w:pPr>
    <w:rPr>
      <w:rFonts w:ascii="宋体" w:hAnsi="宋体" w:cs="宋体"/>
      <w:kern w:val="0"/>
      <w:sz w:val="28"/>
      <w:szCs w:val="28"/>
      <w:lang w:eastAsia="en-US"/>
    </w:rPr>
  </w:style>
  <w:style w:type="paragraph" w:customStyle="1" w:styleId="91">
    <w:name w:val="目录 21"/>
    <w:basedOn w:val="1"/>
    <w:autoRedefine/>
    <w:qFormat/>
    <w:uiPriority w:val="1"/>
    <w:pPr>
      <w:autoSpaceDE w:val="0"/>
      <w:autoSpaceDN w:val="0"/>
      <w:spacing w:line="272" w:lineRule="exact"/>
      <w:ind w:left="520"/>
      <w:jc w:val="left"/>
    </w:pPr>
    <w:rPr>
      <w:rFonts w:ascii="宋体" w:hAnsi="宋体" w:cs="宋体"/>
      <w:kern w:val="0"/>
      <w:szCs w:val="21"/>
      <w:lang w:eastAsia="en-US"/>
    </w:rPr>
  </w:style>
  <w:style w:type="paragraph" w:customStyle="1" w:styleId="92">
    <w:name w:val="标题 41"/>
    <w:basedOn w:val="1"/>
    <w:autoRedefine/>
    <w:qFormat/>
    <w:uiPriority w:val="1"/>
    <w:pPr>
      <w:autoSpaceDE w:val="0"/>
      <w:autoSpaceDN w:val="0"/>
      <w:ind w:left="1048" w:hanging="526"/>
      <w:jc w:val="left"/>
      <w:outlineLvl w:val="4"/>
    </w:pPr>
    <w:rPr>
      <w:rFonts w:ascii="Microsoft JhengHei" w:hAnsi="Microsoft JhengHei" w:eastAsia="Microsoft JhengHei" w:cs="Microsoft JhengHei"/>
      <w:b/>
      <w:bCs/>
      <w:kern w:val="0"/>
      <w:szCs w:val="21"/>
      <w:lang w:eastAsia="en-US"/>
    </w:rPr>
  </w:style>
  <w:style w:type="paragraph" w:customStyle="1" w:styleId="93">
    <w:name w:val="正文1"/>
    <w:autoRedefine/>
    <w:qFormat/>
    <w:uiPriority w:val="0"/>
    <w:pPr>
      <w:widowControl w:val="0"/>
      <w:adjustRightInd w:val="0"/>
      <w:spacing w:line="312" w:lineRule="atLeast"/>
      <w:jc w:val="both"/>
      <w:textAlignment w:val="baseline"/>
    </w:pPr>
    <w:rPr>
      <w:rFonts w:ascii="Times New Roman" w:hAnsi="Times New Roman" w:eastAsia="宋体" w:cs="Times New Roman"/>
      <w:sz w:val="24"/>
      <w:lang w:val="en-US" w:eastAsia="zh-CN" w:bidi="ar-SA"/>
    </w:rPr>
  </w:style>
  <w:style w:type="paragraph" w:customStyle="1" w:styleId="94">
    <w:name w:val="标题 11"/>
    <w:basedOn w:val="1"/>
    <w:autoRedefine/>
    <w:qFormat/>
    <w:uiPriority w:val="1"/>
    <w:pPr>
      <w:autoSpaceDE w:val="0"/>
      <w:autoSpaceDN w:val="0"/>
      <w:spacing w:line="590" w:lineRule="exact"/>
      <w:ind w:left="3"/>
      <w:jc w:val="left"/>
      <w:outlineLvl w:val="1"/>
    </w:pPr>
    <w:rPr>
      <w:rFonts w:ascii="Microsoft JhengHei" w:hAnsi="Microsoft JhengHei" w:eastAsia="Microsoft JhengHei" w:cs="Microsoft JhengHei"/>
      <w:b/>
      <w:bCs/>
      <w:kern w:val="0"/>
      <w:sz w:val="44"/>
      <w:szCs w:val="44"/>
      <w:lang w:eastAsia="en-US"/>
    </w:rPr>
  </w:style>
  <w:style w:type="paragraph" w:customStyle="1" w:styleId="95">
    <w:name w:val="样式1"/>
    <w:basedOn w:val="1"/>
    <w:autoRedefine/>
    <w:qFormat/>
    <w:uiPriority w:val="0"/>
    <w:pPr>
      <w:adjustRightInd w:val="0"/>
      <w:spacing w:line="420" w:lineRule="auto"/>
      <w:jc w:val="center"/>
      <w:textAlignment w:val="baseline"/>
    </w:pPr>
    <w:rPr>
      <w:rFonts w:ascii="宋体"/>
      <w:kern w:val="0"/>
      <w:sz w:val="24"/>
      <w:szCs w:val="20"/>
    </w:rPr>
  </w:style>
  <w:style w:type="paragraph" w:customStyle="1" w:styleId="96">
    <w:name w:val="目录 31"/>
    <w:basedOn w:val="1"/>
    <w:autoRedefine/>
    <w:qFormat/>
    <w:uiPriority w:val="1"/>
    <w:pPr>
      <w:autoSpaceDE w:val="0"/>
      <w:autoSpaceDN w:val="0"/>
      <w:spacing w:line="272" w:lineRule="exact"/>
      <w:ind w:left="1310" w:hanging="370"/>
      <w:jc w:val="left"/>
    </w:pPr>
    <w:rPr>
      <w:rFonts w:ascii="宋体" w:hAnsi="宋体" w:cs="宋体"/>
      <w:kern w:val="0"/>
      <w:szCs w:val="21"/>
      <w:lang w:eastAsia="en-US"/>
    </w:rPr>
  </w:style>
  <w:style w:type="paragraph" w:customStyle="1" w:styleId="97">
    <w:name w:val="样式 正文首行缩进 + 首行缩进:  2 字符1 Char Char"/>
    <w:basedOn w:val="26"/>
    <w:next w:val="2"/>
    <w:autoRedefine/>
    <w:qFormat/>
    <w:uiPriority w:val="0"/>
    <w:pPr>
      <w:tabs>
        <w:tab w:val="clear" w:pos="4153"/>
        <w:tab w:val="clear" w:pos="8306"/>
      </w:tabs>
      <w:adjustRightInd w:val="0"/>
      <w:snapToGrid/>
      <w:spacing w:line="400" w:lineRule="exact"/>
      <w:ind w:firstLine="480" w:firstLineChars="200"/>
      <w:jc w:val="both"/>
      <w:textAlignment w:val="baseline"/>
    </w:pPr>
    <w:rPr>
      <w:rFonts w:eastAsia="仿宋_GB2312" w:cs="宋体"/>
      <w:sz w:val="24"/>
      <w:szCs w:val="20"/>
    </w:rPr>
  </w:style>
  <w:style w:type="paragraph" w:customStyle="1" w:styleId="98">
    <w:name w:val="修订1"/>
    <w:autoRedefine/>
    <w:qFormat/>
    <w:uiPriority w:val="99"/>
    <w:rPr>
      <w:rFonts w:ascii="宋体" w:hAnsi="宋体" w:eastAsia="宋体" w:cs="宋体"/>
      <w:sz w:val="22"/>
      <w:szCs w:val="22"/>
      <w:lang w:val="en-US" w:eastAsia="en-US" w:bidi="ar-SA"/>
    </w:rPr>
  </w:style>
  <w:style w:type="paragraph" w:customStyle="1" w:styleId="99">
    <w:name w:val="样式 正文首行缩进 + 首行缩进:  2 字符1"/>
    <w:basedOn w:val="42"/>
    <w:autoRedefine/>
    <w:qFormat/>
    <w:uiPriority w:val="0"/>
    <w:pPr>
      <w:autoSpaceDE/>
      <w:autoSpaceDN/>
      <w:spacing w:after="0" w:line="400" w:lineRule="exact"/>
      <w:ind w:firstLine="480" w:firstLineChars="200"/>
      <w:jc w:val="both"/>
    </w:pPr>
    <w:rPr>
      <w:rFonts w:ascii="Times New Roman" w:eastAsia="仿宋_GB2312"/>
      <w:kern w:val="2"/>
      <w:sz w:val="24"/>
    </w:rPr>
  </w:style>
  <w:style w:type="paragraph" w:customStyle="1" w:styleId="100">
    <w:name w:val="列出段落1"/>
    <w:basedOn w:val="1"/>
    <w:autoRedefine/>
    <w:qFormat/>
    <w:uiPriority w:val="0"/>
    <w:pPr>
      <w:autoSpaceDE w:val="0"/>
      <w:autoSpaceDN w:val="0"/>
      <w:ind w:firstLine="420" w:firstLineChars="200"/>
      <w:jc w:val="left"/>
    </w:pPr>
    <w:rPr>
      <w:rFonts w:ascii="Calibri" w:hAnsi="Calibri"/>
      <w:kern w:val="0"/>
      <w:sz w:val="22"/>
      <w:szCs w:val="22"/>
      <w:lang w:eastAsia="en-US"/>
    </w:rPr>
  </w:style>
  <w:style w:type="paragraph" w:customStyle="1" w:styleId="101">
    <w:name w:val="标题 21"/>
    <w:basedOn w:val="1"/>
    <w:autoRedefine/>
    <w:qFormat/>
    <w:uiPriority w:val="1"/>
    <w:pPr>
      <w:autoSpaceDE w:val="0"/>
      <w:autoSpaceDN w:val="0"/>
      <w:ind w:left="501" w:hanging="401"/>
      <w:jc w:val="left"/>
      <w:outlineLvl w:val="2"/>
    </w:pPr>
    <w:rPr>
      <w:rFonts w:ascii="Microsoft JhengHei" w:hAnsi="Microsoft JhengHei" w:eastAsia="Microsoft JhengHei" w:cs="Microsoft JhengHei"/>
      <w:b/>
      <w:bCs/>
      <w:kern w:val="0"/>
      <w:sz w:val="32"/>
      <w:szCs w:val="32"/>
      <w:lang w:eastAsia="en-US"/>
    </w:rPr>
  </w:style>
  <w:style w:type="paragraph" w:customStyle="1" w:styleId="102">
    <w:name w:val="_Style 6"/>
    <w:basedOn w:val="1"/>
    <w:next w:val="51"/>
    <w:autoRedefine/>
    <w:qFormat/>
    <w:uiPriority w:val="34"/>
    <w:pPr>
      <w:ind w:firstLine="420" w:firstLineChars="200"/>
    </w:pPr>
    <w:rPr>
      <w:sz w:val="28"/>
      <w:szCs w:val="20"/>
    </w:rPr>
  </w:style>
  <w:style w:type="table" w:customStyle="1" w:styleId="103">
    <w:name w:val="Table Normal1"/>
    <w:autoRedefine/>
    <w:qFormat/>
    <w:uiPriority w:val="2"/>
    <w:rPr>
      <w:rFonts w:ascii="Times New Roman" w:hAnsi="Times New Roman"/>
    </w:rPr>
    <w:tblPr>
      <w:tblCellMar>
        <w:top w:w="0" w:type="dxa"/>
        <w:left w:w="0" w:type="dxa"/>
        <w:bottom w:w="0" w:type="dxa"/>
        <w:right w:w="0" w:type="dxa"/>
      </w:tblCellMar>
    </w:tblPr>
  </w:style>
  <w:style w:type="paragraph" w:customStyle="1" w:styleId="104">
    <w:name w:val="_Style 85"/>
    <w:autoRedefine/>
    <w:qFormat/>
    <w:uiPriority w:val="99"/>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105">
    <w:name w:val="No Spacing"/>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character" w:customStyle="1" w:styleId="106">
    <w:name w:val="font41"/>
    <w:basedOn w:val="45"/>
    <w:autoRedefine/>
    <w:qFormat/>
    <w:uiPriority w:val="0"/>
    <w:rPr>
      <w:rFonts w:hint="eastAsia" w:ascii="宋体" w:hAnsi="宋体" w:eastAsia="宋体" w:cs="宋体"/>
      <w:color w:val="000000"/>
      <w:sz w:val="24"/>
      <w:szCs w:val="24"/>
      <w:u w:val="none"/>
    </w:rPr>
  </w:style>
  <w:style w:type="character" w:customStyle="1" w:styleId="107">
    <w:name w:val="font11"/>
    <w:basedOn w:val="45"/>
    <w:autoRedefine/>
    <w:qFormat/>
    <w:uiPriority w:val="0"/>
    <w:rPr>
      <w:rFonts w:hint="eastAsia" w:ascii="宋体" w:hAnsi="宋体" w:eastAsia="宋体" w:cs="宋体"/>
      <w:color w:val="000000"/>
      <w:sz w:val="21"/>
      <w:szCs w:val="21"/>
      <w:u w:val="none"/>
    </w:rPr>
  </w:style>
  <w:style w:type="character" w:customStyle="1" w:styleId="108">
    <w:name w:val="font21"/>
    <w:basedOn w:val="45"/>
    <w:autoRedefine/>
    <w:qFormat/>
    <w:uiPriority w:val="0"/>
    <w:rPr>
      <w:rFonts w:hint="eastAsia" w:ascii="宋体" w:hAnsi="宋体" w:eastAsia="宋体" w:cs="宋体"/>
      <w:color w:val="000000"/>
      <w:sz w:val="22"/>
      <w:szCs w:val="22"/>
      <w:u w:val="none"/>
      <w:vertAlign w:val="superscript"/>
    </w:rPr>
  </w:style>
  <w:style w:type="character" w:customStyle="1" w:styleId="109">
    <w:name w:val="font31"/>
    <w:basedOn w:val="45"/>
    <w:autoRedefine/>
    <w:qFormat/>
    <w:uiPriority w:val="0"/>
    <w:rPr>
      <w:rFonts w:hint="eastAsia" w:ascii="宋体" w:hAnsi="宋体" w:eastAsia="宋体" w:cs="宋体"/>
      <w:color w:val="000000"/>
      <w:sz w:val="28"/>
      <w:szCs w:val="28"/>
      <w:u w:val="none"/>
    </w:rPr>
  </w:style>
  <w:style w:type="character" w:customStyle="1" w:styleId="110">
    <w:name w:val="15"/>
    <w:basedOn w:val="45"/>
    <w:autoRedefine/>
    <w:qFormat/>
    <w:uiPriority w:val="0"/>
    <w:rPr>
      <w:rFonts w:hint="eastAsia" w:ascii="宋体" w:hAnsi="宋体" w:eastAsia="宋体" w:cs="宋体"/>
      <w:color w:val="000000"/>
      <w:sz w:val="24"/>
      <w:szCs w:val="24"/>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45</Pages>
  <Words>17997</Words>
  <Characters>18618</Characters>
  <Lines>157</Lines>
  <Paragraphs>44</Paragraphs>
  <TotalTime>0</TotalTime>
  <ScaleCrop>false</ScaleCrop>
  <LinksUpToDate>false</LinksUpToDate>
  <CharactersWithSpaces>20013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2023-03-27T06:15:00Z</dcterms:created>
  <dc:creator>Lenovo</dc:creator>
  <cp:lastModifiedBy>周勃宇</cp:lastModifiedBy>
  <cp:lastPrinted>2024-04-10T06:08:00Z</cp:lastPrinted>
  <dcterms:modified xsi:type="dcterms:W3CDTF">2024-04-26T05:44:42Z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032F8BE47FAF4AAFA31CEA9FE8BAD043_13</vt:lpwstr>
  </property>
</Properties>
</file>